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98" w:rsidRDefault="00D50D98">
      <w:pPr>
        <w:rPr>
          <w:b/>
        </w:rPr>
      </w:pPr>
    </w:p>
    <w:p w:rsidR="00D50D98" w:rsidRDefault="00D50D98">
      <w:pPr>
        <w:rPr>
          <w:b/>
        </w:rPr>
      </w:pPr>
    </w:p>
    <w:p w:rsidR="00D50D98" w:rsidRDefault="00684C48">
      <w:pPr>
        <w:rPr>
          <w:b/>
        </w:rPr>
      </w:pPr>
      <w:r>
        <w:rPr>
          <w:b/>
          <w:noProof/>
        </w:rPr>
        <w:drawing>
          <wp:inline distT="0" distB="0" distL="0" distR="0">
            <wp:extent cx="2137043" cy="1161436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7043" cy="1161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0D98" w:rsidRDefault="00D50D98">
      <w:pPr>
        <w:rPr>
          <w:b/>
        </w:rPr>
      </w:pPr>
    </w:p>
    <w:p w:rsidR="00D50D98" w:rsidRDefault="00684C48">
      <w:pPr>
        <w:rPr>
          <w:b/>
        </w:rPr>
      </w:pPr>
      <w:r>
        <w:rPr>
          <w:b/>
        </w:rPr>
        <w:t xml:space="preserve">Regulamin Konkursu </w:t>
      </w:r>
    </w:p>
    <w:p w:rsidR="00D50D98" w:rsidRDefault="00684C48">
      <w:pPr>
        <w:rPr>
          <w:b/>
        </w:rPr>
      </w:pPr>
      <w:r>
        <w:rPr>
          <w:b/>
        </w:rPr>
        <w:t>Ogólnopolski Przegląd Młodzieżowej Reklamy Społecznej</w:t>
      </w:r>
      <w:r>
        <w:rPr>
          <w:b/>
        </w:rPr>
        <w:br/>
      </w:r>
      <w:r>
        <w:rPr>
          <w:b/>
        </w:rPr>
        <w:br/>
      </w:r>
    </w:p>
    <w:p w:rsidR="00D50D98" w:rsidRDefault="00684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Cel Konkursu: 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Kształtowanie kompetencji artystycznych oraz kompetencji ekspresji kulturalnej młodych ludzi poprzez wypowiedź za pomocą reklamy społecznej.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Rozwój kompetencji społecznych i obywatelskich wśród młodzieży.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Poznanie problemów i fascynacji młodego pokolenia przez środowisko oświaty.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Realizacja podstawy programowej kształcenia w zawodzie – Stosowanie technik wytwarzania elementów przekazu reklamowego (PGF.07.4.) oraz PGF.07.5. Wykonywanie projektów reklamy zgodnie z wytycznymi (PGF.07.5.).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Promocja miasta Wrocławia.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Promocja Technikum nr 15 im. Marii Skłodowskiej-Curie we Wrocławiu.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Promocja zawodu technik reklamy.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Uwrażliwienie młodych ludzi na problemy społeczne.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Promowanie reklamy społecznej jako formy wypowiedzi młodego pokolenia na istotne dla niego tematy społeczne.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Nawiązanie współpracy i wymiana doświadczeń między szkołami kształcącymi </w:t>
      </w:r>
      <w:r>
        <w:rPr>
          <w:color w:val="000000"/>
        </w:rPr>
        <w:br/>
        <w:t>w zawodzie technik reklamy.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Prezentacja uzdolnionej młodzieży uczącej się w zawodzie technik reklamy. </w:t>
      </w:r>
    </w:p>
    <w:p w:rsidR="00D50D98" w:rsidRDefault="00684C48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br/>
      </w:r>
    </w:p>
    <w:p w:rsidR="00D50D98" w:rsidRDefault="00684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Organizator Konkursu:</w:t>
      </w:r>
    </w:p>
    <w:p w:rsidR="00D50D98" w:rsidRDefault="00684C4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Organizatorem konkursu jest Technikum nr 15 im. Marii Skłodowskiej-Curie we Wrocławiu.</w:t>
      </w:r>
    </w:p>
    <w:p w:rsidR="00D50D98" w:rsidRDefault="00D50D9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D50D98" w:rsidRDefault="00684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Zasady konkursu: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Konkurs przeznaczony jest dla uczniów techników, kształcących się </w:t>
      </w:r>
      <w:r>
        <w:rPr>
          <w:color w:val="000000"/>
        </w:rPr>
        <w:br/>
        <w:t>w zawodzie technik reklamy.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Uczestnicy konkursu wykonają projekt reklamy </w:t>
      </w:r>
      <w:r>
        <w:rPr>
          <w:b/>
          <w:color w:val="000000"/>
        </w:rPr>
        <w:t>społecznej</w:t>
      </w:r>
      <w:r>
        <w:rPr>
          <w:color w:val="000000"/>
        </w:rPr>
        <w:t xml:space="preserve"> dotyczącej problemów i spraw twojego pokolenia na temat</w:t>
      </w:r>
      <w:r>
        <w:rPr>
          <w:color w:val="000000"/>
        </w:rPr>
        <w:br/>
      </w:r>
      <w:r>
        <w:rPr>
          <w:b/>
          <w:color w:val="000000"/>
        </w:rPr>
        <w:t xml:space="preserve"> „My i nasze sprawy”</w:t>
      </w:r>
      <w:r>
        <w:rPr>
          <w:color w:val="000000"/>
        </w:rPr>
        <w:t xml:space="preserve"> w wybranej kategorii: </w:t>
      </w:r>
      <w:r>
        <w:rPr>
          <w:color w:val="000000"/>
        </w:rPr>
        <w:br/>
        <w:t>– plakat reklamowy;</w:t>
      </w:r>
      <w:r>
        <w:rPr>
          <w:color w:val="000000"/>
        </w:rPr>
        <w:br/>
        <w:t>– spot reklamy radiowej;</w:t>
      </w:r>
      <w:r>
        <w:rPr>
          <w:color w:val="000000"/>
        </w:rPr>
        <w:br/>
        <w:t>– film reklamowy.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 konkursu można zgłaszać prace indywidualne oraz zespołowe.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Uczestnicy mogą zgłosić po jednej pracy do każdej kategorii.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Plakat reklamowy ma być w formacie B1, rozdzielczości 300 ppi, tryb koloru CMYK nagrany na płytę.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Spot reklamy radiowej należy nagrać na płytę DVD w formacie MP3, maksymalna długość nagrania - 3 minuty.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Film reklamowy należy </w:t>
      </w:r>
      <w:r w:rsidR="005C23B8">
        <w:rPr>
          <w:color w:val="000000"/>
        </w:rPr>
        <w:t>nagrać</w:t>
      </w:r>
      <w:r>
        <w:rPr>
          <w:color w:val="000000"/>
        </w:rPr>
        <w:t xml:space="preserve"> na </w:t>
      </w:r>
      <w:r w:rsidR="005C23B8">
        <w:rPr>
          <w:color w:val="000000"/>
        </w:rPr>
        <w:t>płytę</w:t>
      </w:r>
      <w:r>
        <w:rPr>
          <w:color w:val="000000"/>
        </w:rPr>
        <w:t xml:space="preserve"> DVD w formacie MP4 (dźwięk i obraz), maksymalna długość nagrania - 3 minuty.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Prace nagrane na płytę mają być opatrzone godłem, </w:t>
      </w:r>
      <w:r>
        <w:t>nie pozwalającym</w:t>
      </w:r>
      <w:r>
        <w:rPr>
          <w:color w:val="000000"/>
        </w:rPr>
        <w:t xml:space="preserve"> na identyfikację autora.</w:t>
      </w:r>
    </w:p>
    <w:p w:rsidR="00D50D98" w:rsidRPr="005C23B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C23B8">
        <w:rPr>
          <w:color w:val="000000"/>
        </w:rPr>
        <w:t xml:space="preserve">Do przesłanej pracy </w:t>
      </w:r>
      <w:r w:rsidR="005C23B8" w:rsidRPr="005C23B8">
        <w:rPr>
          <w:color w:val="000000"/>
        </w:rPr>
        <w:t>muszą</w:t>
      </w:r>
      <w:r w:rsidRPr="005C23B8">
        <w:rPr>
          <w:color w:val="000000"/>
        </w:rPr>
        <w:t xml:space="preserve"> </w:t>
      </w:r>
      <w:r w:rsidR="005C23B8" w:rsidRPr="005C23B8">
        <w:rPr>
          <w:color w:val="000000"/>
        </w:rPr>
        <w:t>zostać</w:t>
      </w:r>
      <w:r w:rsidRPr="005C23B8">
        <w:rPr>
          <w:color w:val="000000"/>
        </w:rPr>
        <w:t xml:space="preserve"> dołączone: </w:t>
      </w:r>
    </w:p>
    <w:p w:rsidR="00D50D98" w:rsidRDefault="00684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Metryczka wraz z godłem (załącznik nr 1)</w:t>
      </w:r>
    </w:p>
    <w:p w:rsidR="00D50D98" w:rsidRDefault="00684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Formularz zgody – uczestnika (załącznik nr 2);</w:t>
      </w:r>
    </w:p>
    <w:p w:rsidR="00D50D98" w:rsidRDefault="00684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Formularz zgody na wizerunek nauczyciel/ opiekun szkolny (załącznik nr 3);</w:t>
      </w:r>
    </w:p>
    <w:p w:rsidR="00D50D98" w:rsidRDefault="00684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Oświadczenie o przeniesieniu praw autorskich w konkursie (załącznik nr 4).</w:t>
      </w:r>
    </w:p>
    <w:p w:rsidR="005C23B8" w:rsidRDefault="005C23B8" w:rsidP="005C23B8">
      <w:pPr>
        <w:pBdr>
          <w:top w:val="nil"/>
          <w:left w:val="nil"/>
          <w:bottom w:val="nil"/>
          <w:right w:val="nil"/>
          <w:between w:val="nil"/>
        </w:pBdr>
        <w:ind w:left="2880"/>
        <w:rPr>
          <w:i/>
          <w:color w:val="000000"/>
        </w:rPr>
      </w:pPr>
    </w:p>
    <w:p w:rsidR="005C23B8" w:rsidRDefault="005C23B8" w:rsidP="005C23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C23B8">
        <w:rPr>
          <w:color w:val="000000"/>
        </w:rPr>
        <w:t>Ogólnopolski Przegląd Młodzieżowej Reklamy Społecznej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Rozstrzygnięcie konkursu nastąpi w kwietniu 2023 r. podczas uroczystej gali, na której </w:t>
      </w:r>
      <w:r w:rsidR="00B71969">
        <w:rPr>
          <w:color w:val="000000"/>
        </w:rPr>
        <w:t>zostaną</w:t>
      </w:r>
      <w:r>
        <w:rPr>
          <w:color w:val="000000"/>
        </w:rPr>
        <w:t xml:space="preserve"> zaprezentowane prace laureatów. Organizator zastrzega sobie prawo do odwołania gali, jeżeli sytuacja pandemiczna związana z wirusem covid-19 nie zezwoli na organizację imprezy masowej.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Informacja o laureatach zostanie przesłana </w:t>
      </w:r>
      <w:r w:rsidR="00B71969">
        <w:rPr>
          <w:color w:val="000000"/>
        </w:rPr>
        <w:t>pocztą</w:t>
      </w:r>
      <w:r>
        <w:rPr>
          <w:color w:val="000000"/>
        </w:rPr>
        <w:t xml:space="preserve"> </w:t>
      </w:r>
      <w:r w:rsidR="00B71969">
        <w:rPr>
          <w:color w:val="000000"/>
        </w:rPr>
        <w:t>elektroniczną</w:t>
      </w:r>
      <w:r>
        <w:rPr>
          <w:color w:val="000000"/>
        </w:rPr>
        <w:t xml:space="preserve"> na adres szkoły laureata.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Przesłane prace nie mogą być nigdzie wcześniej publikowane. </w:t>
      </w:r>
    </w:p>
    <w:p w:rsidR="00D50D98" w:rsidRDefault="00684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 </w:t>
      </w:r>
      <w:r>
        <w:rPr>
          <w:b/>
          <w:color w:val="000000"/>
        </w:rPr>
        <w:t xml:space="preserve">Termin nadsyłania prac: </w:t>
      </w:r>
    </w:p>
    <w:p w:rsidR="00D50D98" w:rsidRDefault="00684C4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Prace konkursowe należy </w:t>
      </w:r>
      <w:r w:rsidR="00B71969">
        <w:rPr>
          <w:color w:val="000000"/>
        </w:rPr>
        <w:t>nadesłać</w:t>
      </w:r>
      <w:r>
        <w:rPr>
          <w:color w:val="000000"/>
        </w:rPr>
        <w:t xml:space="preserve"> na adres szkoły do </w:t>
      </w:r>
      <w:r w:rsidR="007A2151">
        <w:rPr>
          <w:color w:val="000000"/>
        </w:rPr>
        <w:t xml:space="preserve">17 lutego </w:t>
      </w:r>
      <w:r>
        <w:rPr>
          <w:color w:val="000000"/>
        </w:rPr>
        <w:t xml:space="preserve">2023 r. (decyduje data stempla pocztowego). </w:t>
      </w:r>
    </w:p>
    <w:p w:rsidR="00D50D98" w:rsidRDefault="00684C4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Technikum nr 15 im. Marii Skłodowskiej-Curie ul. Skwierzyńska 1-7,</w:t>
      </w:r>
      <w:r>
        <w:rPr>
          <w:color w:val="000000"/>
        </w:rPr>
        <w:br/>
        <w:t xml:space="preserve"> 53-521 Wrocław.</w:t>
      </w:r>
      <w:r>
        <w:rPr>
          <w:color w:val="000000"/>
        </w:rPr>
        <w:br/>
        <w:t>Z dopiskiem: Przegląd Młodzieżowej Reklamy Społecznej.</w:t>
      </w:r>
    </w:p>
    <w:p w:rsidR="00D50D98" w:rsidRDefault="00D50D9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50D98" w:rsidRDefault="00684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 Kryteria oceny i nagrody:</w:t>
      </w:r>
    </w:p>
    <w:p w:rsidR="00D50D98" w:rsidRDefault="00684C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Nagrody przyznane </w:t>
      </w:r>
      <w:r w:rsidR="00B71969">
        <w:rPr>
          <w:color w:val="000000"/>
        </w:rPr>
        <w:t>zostaną</w:t>
      </w:r>
      <w:r>
        <w:rPr>
          <w:color w:val="000000"/>
        </w:rPr>
        <w:t xml:space="preserve"> od I do III miejsca w trzech kategoriach:</w:t>
      </w:r>
      <w:r>
        <w:rPr>
          <w:color w:val="000000"/>
        </w:rPr>
        <w:br/>
        <w:t xml:space="preserve">- plakat, </w:t>
      </w:r>
      <w:r>
        <w:rPr>
          <w:color w:val="000000"/>
        </w:rPr>
        <w:br/>
        <w:t xml:space="preserve">- spot radiowy, </w:t>
      </w:r>
      <w:r>
        <w:rPr>
          <w:color w:val="000000"/>
        </w:rPr>
        <w:br/>
        <w:t>- film reklamowy.</w:t>
      </w:r>
    </w:p>
    <w:p w:rsidR="00D50D98" w:rsidRDefault="00684C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Komisja może </w:t>
      </w:r>
      <w:r w:rsidR="00B71969">
        <w:rPr>
          <w:color w:val="000000"/>
        </w:rPr>
        <w:t>przyznać</w:t>
      </w:r>
      <w:r>
        <w:rPr>
          <w:color w:val="000000"/>
        </w:rPr>
        <w:t xml:space="preserve"> nagrody ex aequo oraz wyróżnienia.</w:t>
      </w:r>
    </w:p>
    <w:p w:rsidR="00D50D98" w:rsidRDefault="00684C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Komisja Konkursowa ocenia dobór środków wyrazu, trafność i oryginalność przedstawienia tematyki konkursu, walory artystyczne pracy oraz przekaz (wizualny w wypadku plakatu, audio w wypadku reklamy radiowej oraz audiowizualny w wypadku filmu).</w:t>
      </w:r>
    </w:p>
    <w:p w:rsidR="00D50D98" w:rsidRDefault="00684C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 skład komisji konkursowej będą wchodzić nauczyciele przedmiotów zawodowych Technikum nr 15 im. Marii Skłodowskiej-Curie we Wrocławiu mogą też wchodzić przedstawiciele wyższych uczelni, mediów, agencji reklamowych oraz instytucji kultury. </w:t>
      </w:r>
    </w:p>
    <w:p w:rsidR="00D50D98" w:rsidRDefault="00684C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Na laureatów </w:t>
      </w:r>
      <w:r w:rsidR="00B71969">
        <w:rPr>
          <w:color w:val="000000"/>
        </w:rPr>
        <w:t>czekają</w:t>
      </w:r>
      <w:r>
        <w:rPr>
          <w:color w:val="000000"/>
        </w:rPr>
        <w:t xml:space="preserve"> dyplomy oraz nagrody rzeczowe (tablety graficzne, bony do Salonów EMPIK, oraz książki o tematyce reklamowej oraz graficznej).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D50D98" w:rsidRDefault="00684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Uwagi Końcowe: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t>Zgłoszona praca konkursowa winna być wynikiem pracy twórczej i nie naruszać autorskich praw osobistych lub majątkowych osób trzecich.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t>Warunkiem uczestnictwa w konkursie jest wyrażenie</w:t>
      </w:r>
      <w:r w:rsidRPr="005C23B8">
        <w:t xml:space="preserve"> </w:t>
      </w:r>
      <w:r w:rsidRPr="005C23B8">
        <w:rPr>
          <w:b/>
          <w:sz w:val="22"/>
          <w:szCs w:val="22"/>
        </w:rPr>
        <w:t>ZGODY NA PRZETWARZANIE DANYCH OSOBOWYCH</w:t>
      </w:r>
      <w:r w:rsidRPr="005C23B8">
        <w:rPr>
          <w:sz w:val="22"/>
          <w:szCs w:val="22"/>
        </w:rPr>
        <w:t xml:space="preserve"> </w:t>
      </w:r>
      <w:r w:rsidRPr="005C23B8">
        <w:t xml:space="preserve">oraz   </w:t>
      </w:r>
      <w:r w:rsidRPr="005C23B8">
        <w:rPr>
          <w:b/>
          <w:sz w:val="22"/>
          <w:szCs w:val="22"/>
        </w:rPr>
        <w:t>OŚWIADCZENIE O PRZENIESIENIU PRAW AUTORSKICH W RAMACH KONKURSU.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t xml:space="preserve">W konkursie nie zostaną ocenione prace, w których podano niekompletne informacje lub które wpłynęły do Organizatora po terminie </w:t>
      </w:r>
      <w:r>
        <w:br/>
        <w:t xml:space="preserve">(tj. </w:t>
      </w:r>
      <w:r w:rsidR="005C23B8">
        <w:t xml:space="preserve">wysłane po </w:t>
      </w:r>
      <w:r w:rsidR="007A2151">
        <w:t>17.02.</w:t>
      </w:r>
      <w:r>
        <w:t xml:space="preserve"> 2023 r.). 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 xml:space="preserve">Organizator nie ponosi odpowiedzialności za uszkodzenia pracy, które nastąpiły z przyczyn od niego niezależnych. 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 xml:space="preserve">Organizator nie ponosi odpowiedzialności za prace, które nie dotarły do niego na skutek okoliczności niezależnych od niego. 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 xml:space="preserve">Nadzór na prawidłowością przebiegu konkursu sprawować będzie Komisja Konkursowa. 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 xml:space="preserve">Decyzja Komisji Konkursowej jest ostateczna. 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 xml:space="preserve">Organizator zastrzega sobie prawo podania do publicznej wiadomości danych osobowych uczniów nagrodzonych w konkursie. 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 xml:space="preserve">Organizator zastrzega, że nie zwraca nadesłanych prac.  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>Uczestnicy pokrywają we własnym zakresie koszty uczestnictwa w konkursie (koszt przesłania prac).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>Organizator konkursu zastrzega sobie prawo do publikacji przysłanych prac.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>Organizator zastrzega sobie prawo do zmiany przedmiotowego Regulaminu. Wszelkie zmiany oraz informacje dot. konkursu publikowane będą na stronie internetowej Organizatora.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 xml:space="preserve">Organizator nie ponosi kosztów dojazdu, noclegów związanych z Galą rozdania nagród. </w:t>
      </w:r>
    </w:p>
    <w:p w:rsidR="005C23B8" w:rsidRPr="005C23B8" w:rsidRDefault="00684C48" w:rsidP="005C23B8">
      <w:pPr>
        <w:numPr>
          <w:ilvl w:val="0"/>
          <w:numId w:val="5"/>
        </w:numPr>
        <w:spacing w:after="1422" w:line="248" w:lineRule="auto"/>
      </w:pPr>
      <w:r>
        <w:rPr>
          <w:color w:val="00000A"/>
        </w:rPr>
        <w:t>Kwestie sporne, nieobjęte regulaminem lub wymagające dodatkowych interpretacji, rozstrzyga Organizator.</w:t>
      </w: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  <w:r w:rsidRPr="00E15356">
        <w:rPr>
          <w:rFonts w:asciiTheme="majorHAnsi" w:hAnsiTheme="majorHAnsi" w:cstheme="majorHAnsi"/>
          <w:sz w:val="22"/>
          <w:szCs w:val="22"/>
        </w:rPr>
        <w:t>Załącznik do Regulaminu Konkursu</w:t>
      </w:r>
    </w:p>
    <w:p w:rsidR="005C23B8" w:rsidRPr="00E15356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r w:rsidRPr="00E15356">
        <w:rPr>
          <w:rFonts w:asciiTheme="majorHAnsi" w:hAnsiTheme="majorHAnsi" w:cstheme="majorHAnsi"/>
          <w:sz w:val="22"/>
          <w:szCs w:val="22"/>
        </w:rPr>
        <w:t>regul</w:t>
      </w:r>
      <w:r>
        <w:rPr>
          <w:rFonts w:asciiTheme="majorHAnsi" w:hAnsiTheme="majorHAnsi" w:cstheme="majorHAnsi"/>
          <w:sz w:val="22"/>
          <w:szCs w:val="22"/>
        </w:rPr>
        <w:t>acja</w:t>
      </w:r>
      <w:r w:rsidRPr="00E15356">
        <w:rPr>
          <w:rFonts w:asciiTheme="majorHAnsi" w:hAnsiTheme="majorHAnsi" w:cstheme="majorHAnsi"/>
          <w:sz w:val="22"/>
          <w:szCs w:val="22"/>
        </w:rPr>
        <w:t xml:space="preserve"> zasad przekazywania danych </w:t>
      </w:r>
      <w:r>
        <w:rPr>
          <w:rFonts w:asciiTheme="majorHAnsi" w:hAnsiTheme="majorHAnsi" w:cstheme="majorHAnsi"/>
          <w:sz w:val="22"/>
          <w:szCs w:val="22"/>
        </w:rPr>
        <w:t xml:space="preserve">Uczestników </w:t>
      </w:r>
      <w:r w:rsidRPr="00E15356">
        <w:rPr>
          <w:rFonts w:asciiTheme="majorHAnsi" w:hAnsiTheme="majorHAnsi" w:cstheme="majorHAnsi"/>
          <w:sz w:val="22"/>
          <w:szCs w:val="22"/>
        </w:rPr>
        <w:t>pomiędzy placówkami</w:t>
      </w:r>
      <w:r>
        <w:rPr>
          <w:rFonts w:asciiTheme="majorHAnsi" w:hAnsiTheme="majorHAnsi" w:cstheme="majorHAnsi"/>
          <w:sz w:val="22"/>
          <w:szCs w:val="22"/>
        </w:rPr>
        <w:t>)</w:t>
      </w:r>
    </w:p>
    <w:p w:rsidR="005C23B8" w:rsidRDefault="005C23B8" w:rsidP="005C23B8">
      <w:pPr>
        <w:spacing w:line="320" w:lineRule="atLeast"/>
        <w:jc w:val="center"/>
        <w:rPr>
          <w:rFonts w:asciiTheme="majorHAnsi" w:hAnsiTheme="majorHAnsi" w:cstheme="majorHAnsi"/>
          <w:b/>
          <w:color w:val="000000"/>
        </w:rPr>
      </w:pPr>
    </w:p>
    <w:p w:rsidR="005C23B8" w:rsidRDefault="005C23B8" w:rsidP="005C23B8">
      <w:pPr>
        <w:spacing w:line="320" w:lineRule="atLeast"/>
        <w:rPr>
          <w:rFonts w:asciiTheme="majorHAnsi" w:hAnsiTheme="majorHAnsi" w:cstheme="majorHAnsi"/>
          <w:b/>
          <w:color w:val="000000"/>
        </w:rPr>
      </w:pPr>
    </w:p>
    <w:p w:rsidR="005C23B8" w:rsidRPr="00361E3E" w:rsidRDefault="005C23B8" w:rsidP="005C23B8">
      <w:pPr>
        <w:spacing w:line="320" w:lineRule="atLeast"/>
        <w:jc w:val="center"/>
        <w:rPr>
          <w:rFonts w:asciiTheme="majorHAnsi" w:hAnsiTheme="majorHAnsi" w:cstheme="majorHAnsi"/>
          <w:b/>
          <w:color w:val="000000"/>
        </w:rPr>
      </w:pPr>
      <w:r w:rsidRPr="00361E3E">
        <w:rPr>
          <w:rFonts w:asciiTheme="majorHAnsi" w:hAnsiTheme="majorHAnsi" w:cstheme="majorHAnsi"/>
          <w:b/>
          <w:color w:val="000000"/>
        </w:rPr>
        <w:t xml:space="preserve">ZASADY PRZETWARZANIA DANYCH OSOBOWYCH W ZWIĄZKU Z ORGANIZACJĄ MIĘDZYSZKOLNEGO KONKURSU PT. </w:t>
      </w:r>
      <w:r w:rsidRPr="00361E3E">
        <w:rPr>
          <w:rFonts w:asciiTheme="majorHAnsi" w:hAnsiTheme="majorHAnsi" w:cstheme="majorHAnsi"/>
          <w:b/>
          <w:color w:val="000000"/>
        </w:rPr>
        <w:br/>
      </w:r>
      <w:r w:rsidRPr="00361E3E">
        <w:rPr>
          <w:b/>
        </w:rPr>
        <w:t>Ogólnopolski Przegląd Młodzieżowej Reklamy Społecznej</w:t>
      </w:r>
    </w:p>
    <w:p w:rsidR="005C23B8" w:rsidRPr="006B2C30" w:rsidRDefault="005C23B8" w:rsidP="005C23B8">
      <w:pPr>
        <w:spacing w:line="320" w:lineRule="atLeast"/>
        <w:rPr>
          <w:rFonts w:asciiTheme="majorHAnsi" w:hAnsiTheme="majorHAnsi" w:cstheme="majorHAnsi"/>
          <w:color w:val="000000"/>
        </w:rPr>
      </w:pP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 xml:space="preserve">Niniejszy dokument stanowi „inny instrument prawny” w rozumieniu art. 28 ust. 3 Ogólnego Rozporządzenia o Ochronie Danych (RODO), na podstawie którego Organizator powierza placówce, z której wywodzi się uczestnik, który zdał do II etapu Konkursu, przetwarzanie danych osobowych tego uczestnika. Placówka oświatowa poprzez przystąpienie do Konkursu, zgodnie z jego Regulaminem, akceptuje Zasady przetwarzania danych osobowych wyrażone w niniejszym dokumencie. </w:t>
      </w: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 xml:space="preserve">Placówka przed przekazaniem danych osobowych uczestnika do Organizatora zobowiązana jest zapewnić wypełnienie i podpisanie przez uczestnika/jego przedstawiciela ustawowego - formularza zgody na udział w konkursie. Wzór formularza stanowi załącznik do niniejszego dokumentu. </w:t>
      </w: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>Formularz, o którym mowa w pkt 2 powyżej, dla swojej ważności wymaga zadrukowania na dwóch stronach jednej kartki papieru oraz wyrażenia zgody co najmniej na udział uczestnika w Konkursie. Brak tej zgody uniemożliwi Organizatorowi uwzględnienie uczestnika w dalszych etapach Konkursu. Zgoda na wykorzystanie wizerunku ma charakter dobrowolny i jej wyrażenie lub brak nie ma wpływu na udział w Konkursie.</w:t>
      </w: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>Prawidłowo wydrukowany, wypełniony i podpisany formularz placówka przekazuje Organizatorowi wraz ze zgłoszeniem uczestników do II etapu Konkursu.</w:t>
      </w: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>Do czasu przekazania wypełnionych formularzy Organizatorowi placówka zobowiązana jest zapewnić ich poufność, integralność oraz bezpieczeństwo, zgodnie z przyjętymi u siebie zabezpieczeniami (nie mniejszymi jednak niż szafa/szuflada zamykana na klucz), do której dostęp mają wyłącznie osoby upoważnione (uwaga! Dotyczy wyłącznie już wypełnionych formularzy – o dane osobowe uczestników – a przed ich przesłaniem do Organizatora).</w:t>
      </w: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 xml:space="preserve">W zakresie zbierania danych na potrzeby formularza placówka nie jest upoważniona do korzystania z zewnętrznych podwykonawców. </w:t>
      </w: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 xml:space="preserve">W przypadku zwrócenia się przez uczestnika bezpośrednio do placówki z wnioskiem dotyczącym ochrony jego danych osobowych w związku z Konkursem, placówka przekaże treść takiego wniosku mailem na adres </w:t>
      </w:r>
      <w:hyperlink r:id="rId9" w:history="1">
        <w:r w:rsidRPr="005C23B8">
          <w:rPr>
            <w:rStyle w:val="Hipercze"/>
            <w:rFonts w:asciiTheme="minorHAnsi" w:hAnsiTheme="minorHAnsi" w:cstheme="minorHAnsi"/>
            <w:sz w:val="16"/>
            <w:szCs w:val="16"/>
          </w:rPr>
          <w:t>inspektor@coreconsulting.pl</w:t>
        </w:r>
      </w:hyperlink>
    </w:p>
    <w:p w:rsidR="005C23B8" w:rsidRPr="00BD3EC8" w:rsidRDefault="005C23B8" w:rsidP="00BD3EC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 xml:space="preserve">W przypadku wystąpienia w placówce incydentu, który wiąże się z ryzykiem dla danych osobowych zawartych na wypełnionych formularzach, placówka niezwłocznie zawiadamia o takiej okoliczności Organizatora na adres </w:t>
      </w:r>
      <w:hyperlink r:id="rId10" w:history="1">
        <w:r w:rsidRPr="005C23B8">
          <w:rPr>
            <w:rStyle w:val="Hipercze"/>
            <w:rFonts w:asciiTheme="minorHAnsi" w:hAnsiTheme="minorHAnsi" w:cstheme="minorHAnsi"/>
            <w:sz w:val="16"/>
            <w:szCs w:val="16"/>
          </w:rPr>
          <w:t>inspektor@coreconsulting.pl</w:t>
        </w:r>
      </w:hyperlink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>Po zakończeniu Konkursu placówka zobowiązana jest zniszczyć wszelkie posiadane przez siebie kserokopie formularzy zgody na udział w Konkursie oraz zgody na wykorzystanie wizerunku. Nie dotyczy to pozostałej dokumentacji związanej z Konkursem.</w:t>
      </w: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>W trakcie realizacji Konkursu placówka zobowiązana jest współdziałać z Organizatorem w obszarze przetwarzania danych osobowych Uczestników oraz, w razie potrzeby, jest zobowiązana poddać się audytowi w obszarze spełnienia przez nią warunków opisanych w niniejszym dokumencie (art. 28 ust. 3 lit. h) RODO).</w:t>
      </w: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>Dla usunięcia wątpliwości wskazuje się, że w I etapie Konkursu, który stanowi etap szkolny, Organizator nie ma i nie powinien mieć dostępu do danych osobowych wszystkich Uczestników. W tym zakresie placówka pozostaje wyłącznym administratorem danych osobowych Uczestników.</w:t>
      </w:r>
    </w:p>
    <w:p w:rsidR="005C23B8" w:rsidRPr="005C23B8" w:rsidRDefault="005C23B8" w:rsidP="005C23B8">
      <w:pPr>
        <w:spacing w:after="1422" w:line="248" w:lineRule="auto"/>
        <w:rPr>
          <w:rFonts w:asciiTheme="minorHAnsi" w:hAnsiTheme="minorHAnsi" w:cstheme="minorHAnsi"/>
          <w:sz w:val="16"/>
          <w:szCs w:val="16"/>
        </w:rPr>
      </w:pPr>
    </w:p>
    <w:p w:rsidR="00D50D98" w:rsidRDefault="00684C48" w:rsidP="005C23B8">
      <w:pPr>
        <w:spacing w:after="1422" w:line="248" w:lineRule="auto"/>
        <w:ind w:left="1440"/>
        <w:rPr>
          <w:rFonts w:ascii="Times New Roman" w:eastAsia="Times New Roman" w:hAnsi="Times New Roman" w:cs="Times New Roman"/>
          <w:b/>
        </w:rPr>
      </w:pPr>
      <w:r w:rsidRPr="005C23B8">
        <w:rPr>
          <w:rFonts w:ascii="Times New Roman" w:eastAsia="Times New Roman" w:hAnsi="Times New Roman" w:cs="Times New Roman"/>
          <w:b/>
        </w:rPr>
        <w:lastRenderedPageBreak/>
        <w:t>SERDECZNIE ZAPRASZAMY DO UDZIAŁU W KONKURSIE</w:t>
      </w:r>
    </w:p>
    <w:p w:rsidR="005C23B8" w:rsidRPr="005C23B8" w:rsidRDefault="005C23B8" w:rsidP="005C23B8">
      <w:pPr>
        <w:spacing w:after="1422" w:line="248" w:lineRule="auto"/>
        <w:ind w:left="1440"/>
      </w:pPr>
    </w:p>
    <w:p w:rsidR="00D50D98" w:rsidRDefault="00D50D98">
      <w:pPr>
        <w:spacing w:line="259" w:lineRule="auto"/>
        <w:ind w:left="138"/>
        <w:jc w:val="center"/>
        <w:rPr>
          <w:rFonts w:ascii="Times New Roman" w:eastAsia="Times New Roman" w:hAnsi="Times New Roman" w:cs="Times New Roman"/>
          <w:b/>
        </w:rPr>
      </w:pPr>
    </w:p>
    <w:p w:rsidR="00D50D98" w:rsidRDefault="00D50D98">
      <w:pPr>
        <w:spacing w:line="259" w:lineRule="auto"/>
        <w:ind w:left="138"/>
        <w:jc w:val="center"/>
        <w:rPr>
          <w:rFonts w:ascii="Times New Roman" w:eastAsia="Times New Roman" w:hAnsi="Times New Roman" w:cs="Times New Roman"/>
          <w:b/>
        </w:rPr>
      </w:pPr>
    </w:p>
    <w:p w:rsidR="00D50D98" w:rsidRDefault="00D50D98">
      <w:pPr>
        <w:spacing w:line="259" w:lineRule="auto"/>
        <w:ind w:right="280"/>
        <w:rPr>
          <w:b/>
          <w:sz w:val="16"/>
          <w:szCs w:val="16"/>
        </w:rPr>
      </w:pPr>
    </w:p>
    <w:sectPr w:rsidR="00D50D98" w:rsidSect="00D50D9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B0E" w:rsidRDefault="00497B0E" w:rsidP="006F0750">
      <w:r>
        <w:separator/>
      </w:r>
    </w:p>
  </w:endnote>
  <w:endnote w:type="continuationSeparator" w:id="1">
    <w:p w:rsidR="00497B0E" w:rsidRDefault="00497B0E" w:rsidP="006F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B0E" w:rsidRDefault="00497B0E" w:rsidP="006F0750">
      <w:r>
        <w:separator/>
      </w:r>
    </w:p>
  </w:footnote>
  <w:footnote w:type="continuationSeparator" w:id="1">
    <w:p w:rsidR="00497B0E" w:rsidRDefault="00497B0E" w:rsidP="006F0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2A3"/>
    <w:multiLevelType w:val="multilevel"/>
    <w:tmpl w:val="BFF80AE6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abstractNum w:abstractNumId="1">
    <w:nsid w:val="270B7B4A"/>
    <w:multiLevelType w:val="hybridMultilevel"/>
    <w:tmpl w:val="28EC3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F28B4"/>
    <w:multiLevelType w:val="multilevel"/>
    <w:tmpl w:val="77849AD6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22" w:hanging="12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2" w:hanging="19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2" w:hanging="26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2" w:hanging="33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2" w:hanging="41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2" w:hanging="48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2" w:hanging="55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2" w:hanging="62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>
    <w:nsid w:val="477F14A9"/>
    <w:multiLevelType w:val="multilevel"/>
    <w:tmpl w:val="A71456F8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abstractNum w:abstractNumId="4">
    <w:nsid w:val="5023221C"/>
    <w:multiLevelType w:val="multilevel"/>
    <w:tmpl w:val="82BE56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75254"/>
    <w:multiLevelType w:val="multilevel"/>
    <w:tmpl w:val="6BF40F9E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D98"/>
    <w:rsid w:val="0042395B"/>
    <w:rsid w:val="00497B0E"/>
    <w:rsid w:val="004E710D"/>
    <w:rsid w:val="005A7349"/>
    <w:rsid w:val="005C23B8"/>
    <w:rsid w:val="00684C48"/>
    <w:rsid w:val="006D7748"/>
    <w:rsid w:val="006F0750"/>
    <w:rsid w:val="006F1067"/>
    <w:rsid w:val="007A2151"/>
    <w:rsid w:val="007F2901"/>
    <w:rsid w:val="00B71969"/>
    <w:rsid w:val="00B919FB"/>
    <w:rsid w:val="00BD3EC8"/>
    <w:rsid w:val="00D5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D98"/>
  </w:style>
  <w:style w:type="paragraph" w:styleId="Nagwek1">
    <w:name w:val="heading 1"/>
    <w:basedOn w:val="Normalny"/>
    <w:next w:val="Normalny"/>
    <w:link w:val="Nagwek1Znak"/>
    <w:uiPriority w:val="9"/>
    <w:qFormat/>
    <w:rsid w:val="005C0A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0A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D50D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50D98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50D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50D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50D98"/>
  </w:style>
  <w:style w:type="table" w:customStyle="1" w:styleId="TableNormal">
    <w:name w:val="Table Normal"/>
    <w:rsid w:val="00D50D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D50D9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50D9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C0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0A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5C0A5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235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BB3770"/>
    <w:rPr>
      <w:color w:val="0000FF"/>
      <w:u w:val="single"/>
    </w:rPr>
  </w:style>
  <w:style w:type="table" w:customStyle="1" w:styleId="TableGrid">
    <w:name w:val="TableGrid"/>
    <w:rsid w:val="00AE2FAC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8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8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8A1"/>
    <w:rPr>
      <w:vertAlign w:val="superscript"/>
    </w:rPr>
  </w:style>
  <w:style w:type="paragraph" w:styleId="Bezodstpw">
    <w:name w:val="No Spacing"/>
    <w:uiPriority w:val="1"/>
    <w:qFormat/>
    <w:rsid w:val="000E7A86"/>
    <w:rPr>
      <w:rFonts w:eastAsia="Times New Roman" w:cs="Times New Roman"/>
      <w:sz w:val="22"/>
      <w:szCs w:val="22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E7A8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2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2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26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511"/>
    <w:rPr>
      <w:color w:val="605E5C"/>
      <w:shd w:val="clear" w:color="auto" w:fill="E1DFDD"/>
    </w:rPr>
  </w:style>
  <w:style w:type="paragraph" w:styleId="Podtytu">
    <w:name w:val="Subtitle"/>
    <w:basedOn w:val="normal"/>
    <w:next w:val="normal"/>
    <w:rsid w:val="00D50D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50D98"/>
    <w:tblPr>
      <w:tblStyleRowBandSize w:val="1"/>
      <w:tblStyleColBandSize w:val="1"/>
      <w:tblCellMar>
        <w:top w:w="64" w:type="dxa"/>
        <w:left w:w="56" w:type="dxa"/>
        <w:bottom w:w="0" w:type="dxa"/>
        <w:right w:w="57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23B8"/>
    <w:pPr>
      <w:tabs>
        <w:tab w:val="center" w:pos="4536"/>
        <w:tab w:val="right" w:pos="9072"/>
      </w:tabs>
      <w:suppressAutoHyphens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C23B8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aksnmcJZruz15v7YA2oavmZjVA==">AMUW2mV9Zq2MJ8ak7t+m0sWosr8f3cA7Ltm1gD/f7ta6ePGhBy2cCDeHAKj6HRrzRczX0bmzjYNnOlgws4H3RxNx7CBNxCIF5WLNWeZgjU2dlokcib8dDpo=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Szot</dc:creator>
  <cp:lastModifiedBy>nauczyciel</cp:lastModifiedBy>
  <cp:revision>5</cp:revision>
  <dcterms:created xsi:type="dcterms:W3CDTF">2022-11-21T13:25:00Z</dcterms:created>
  <dcterms:modified xsi:type="dcterms:W3CDTF">2023-01-16T13:00:00Z</dcterms:modified>
</cp:coreProperties>
</file>