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Look w:val="04A0" w:firstRow="1" w:lastRow="0" w:firstColumn="1" w:lastColumn="0" w:noHBand="0" w:noVBand="1"/>
      </w:tblPr>
      <w:tblGrid>
        <w:gridCol w:w="1808"/>
        <w:gridCol w:w="7377"/>
      </w:tblGrid>
      <w:tr w:rsidR="00AD3C97" w:rsidTr="00AD3C97">
        <w:tc>
          <w:tcPr>
            <w:tcW w:w="1809" w:type="dxa"/>
            <w:tcBorders>
              <w:top w:val="single" w:sz="4" w:space="0" w:color="auto"/>
              <w:left w:val="single" w:sz="12" w:space="0" w:color="auto"/>
              <w:bottom w:val="single" w:sz="4" w:space="0" w:color="auto"/>
              <w:right w:val="dotted" w:sz="4" w:space="0" w:color="auto"/>
            </w:tcBorders>
            <w:hideMark/>
          </w:tcPr>
          <w:p w:rsidR="00AD3C97" w:rsidRDefault="00AD3C97">
            <w:pPr>
              <w:rPr>
                <w:sz w:val="20"/>
                <w:szCs w:val="20"/>
              </w:rPr>
            </w:pPr>
            <w:r>
              <w:rPr>
                <w:sz w:val="20"/>
                <w:szCs w:val="20"/>
              </w:rPr>
              <w:t>Tytuł/nazwa wydawnictwa:</w:t>
            </w:r>
          </w:p>
        </w:tc>
        <w:tc>
          <w:tcPr>
            <w:tcW w:w="7403" w:type="dxa"/>
            <w:tcBorders>
              <w:top w:val="single" w:sz="4" w:space="0" w:color="auto"/>
              <w:left w:val="dotted" w:sz="4" w:space="0" w:color="auto"/>
              <w:bottom w:val="single" w:sz="4" w:space="0" w:color="auto"/>
              <w:right w:val="single" w:sz="12" w:space="0" w:color="auto"/>
            </w:tcBorders>
            <w:hideMark/>
          </w:tcPr>
          <w:p w:rsidR="00AD3C97" w:rsidRDefault="00AD3C97">
            <w:pPr>
              <w:rPr>
                <w:b/>
                <w:sz w:val="24"/>
                <w:szCs w:val="24"/>
              </w:rPr>
            </w:pPr>
            <w:r>
              <w:rPr>
                <w:rFonts w:ascii="Times New Roman" w:hAnsi="Times New Roman" w:cs="Times New Roman"/>
              </w:rPr>
              <w:t>Projekt „Zawodowy Dolny Śląsk”</w:t>
            </w:r>
            <w:r>
              <w:rPr>
                <w:rFonts w:ascii="Times New Roman" w:hAnsi="Times New Roman" w:cs="Times New Roman"/>
              </w:rPr>
              <w:br/>
            </w:r>
          </w:p>
        </w:tc>
      </w:tr>
      <w:tr w:rsidR="00AD3C97" w:rsidTr="00AD3C97">
        <w:trPr>
          <w:trHeight w:val="3207"/>
        </w:trPr>
        <w:tc>
          <w:tcPr>
            <w:tcW w:w="1809" w:type="dxa"/>
            <w:tcBorders>
              <w:top w:val="single" w:sz="4" w:space="0" w:color="auto"/>
              <w:left w:val="single" w:sz="12" w:space="0" w:color="auto"/>
              <w:bottom w:val="single" w:sz="4" w:space="0" w:color="auto"/>
              <w:right w:val="dotted" w:sz="4" w:space="0" w:color="auto"/>
            </w:tcBorders>
            <w:hideMark/>
          </w:tcPr>
          <w:p w:rsidR="00AD3C97" w:rsidRDefault="00AD3C97">
            <w:pPr>
              <w:rPr>
                <w:sz w:val="20"/>
                <w:szCs w:val="20"/>
              </w:rPr>
            </w:pPr>
            <w:r>
              <w:rPr>
                <w:sz w:val="20"/>
                <w:szCs w:val="20"/>
              </w:rPr>
              <w:t>Treść po redakcji/korekcie</w:t>
            </w:r>
          </w:p>
        </w:tc>
        <w:tc>
          <w:tcPr>
            <w:tcW w:w="7403" w:type="dxa"/>
            <w:tcBorders>
              <w:top w:val="single" w:sz="4" w:space="0" w:color="auto"/>
              <w:left w:val="dotted" w:sz="4" w:space="0" w:color="auto"/>
              <w:bottom w:val="single" w:sz="4" w:space="0" w:color="auto"/>
              <w:right w:val="single" w:sz="12" w:space="0" w:color="auto"/>
            </w:tcBorders>
          </w:tcPr>
          <w:p w:rsidR="00AD3C97" w:rsidRDefault="00AD3C97">
            <w:pPr>
              <w:rPr>
                <w:rFonts w:ascii="Garamond" w:eastAsia="Times New Roman" w:hAnsi="Garamond" w:cs="Times New Roman"/>
                <w:b/>
              </w:rPr>
            </w:pPr>
            <w:r>
              <w:rPr>
                <w:rFonts w:ascii="Garamond" w:eastAsia="Times New Roman" w:hAnsi="Garamond" w:cs="Times New Roman"/>
                <w:b/>
              </w:rPr>
              <w:t>„Zawodowy Dolny Śląsk” projekt współfinansowany jest ze środków Europejskiego Funduszu Społecznego</w:t>
            </w:r>
          </w:p>
          <w:p w:rsidR="00AD3C97" w:rsidRDefault="00AD3C97">
            <w:pPr>
              <w:spacing w:line="100" w:lineRule="exact"/>
              <w:rPr>
                <w:rFonts w:ascii="Garamond" w:eastAsia="Times New Roman" w:hAnsi="Garamond" w:cs="Times New Roman"/>
                <w:b/>
              </w:rPr>
            </w:pPr>
          </w:p>
          <w:p w:rsidR="00AD3C97" w:rsidRDefault="00AD3C97">
            <w:pPr>
              <w:rPr>
                <w:rFonts w:ascii="Garamond" w:eastAsia="Times New Roman" w:hAnsi="Garamond" w:cs="Times New Roman"/>
                <w:b/>
              </w:rPr>
            </w:pPr>
            <w:r>
              <w:rPr>
                <w:rFonts w:ascii="Garamond" w:eastAsia="Times New Roman" w:hAnsi="Garamond" w:cs="Times New Roman"/>
                <w:b/>
              </w:rPr>
              <w:t>Realizowany jest w ramach Regionalnego Programu Operacyjnego Województwa Dolnośląskiego na lata 2014-2020</w:t>
            </w:r>
          </w:p>
          <w:p w:rsidR="00AD3C97" w:rsidRDefault="00AD3C97">
            <w:pPr>
              <w:spacing w:line="100" w:lineRule="exact"/>
              <w:rPr>
                <w:rFonts w:ascii="Garamond" w:eastAsia="Times New Roman" w:hAnsi="Garamond" w:cs="Times New Roman"/>
                <w:b/>
              </w:rPr>
            </w:pPr>
          </w:p>
          <w:p w:rsidR="00AD3C97" w:rsidRDefault="00AD3C97">
            <w:pPr>
              <w:rPr>
                <w:rFonts w:ascii="Garamond" w:eastAsia="Times New Roman" w:hAnsi="Garamond" w:cs="Times New Roman"/>
                <w:b/>
              </w:rPr>
            </w:pPr>
            <w:r>
              <w:rPr>
                <w:rFonts w:ascii="Garamond" w:eastAsia="Times New Roman" w:hAnsi="Garamond" w:cs="Times New Roman"/>
                <w:b/>
              </w:rPr>
              <w:t>Oś priorytetowa 10 – Edukacja</w:t>
            </w:r>
          </w:p>
          <w:p w:rsidR="00AD3C97" w:rsidRDefault="00AD3C97">
            <w:pPr>
              <w:spacing w:line="100" w:lineRule="exact"/>
              <w:rPr>
                <w:rFonts w:ascii="Garamond" w:eastAsia="Times New Roman" w:hAnsi="Garamond" w:cs="Times New Roman"/>
                <w:b/>
              </w:rPr>
            </w:pPr>
          </w:p>
          <w:p w:rsidR="00AD3C97" w:rsidRDefault="00AD3C97">
            <w:pPr>
              <w:rPr>
                <w:rFonts w:ascii="Garamond" w:eastAsia="Times New Roman" w:hAnsi="Garamond" w:cs="Times New Roman"/>
                <w:b/>
              </w:rPr>
            </w:pPr>
            <w:r>
              <w:rPr>
                <w:rFonts w:ascii="Garamond" w:eastAsia="Times New Roman" w:hAnsi="Garamond" w:cs="Times New Roman"/>
                <w:b/>
              </w:rPr>
              <w:t>Działanie 10.4  - Dostosowanie systemów kształcenia i szkolenia zawodowego do potrzeb rynku pracy</w:t>
            </w:r>
          </w:p>
          <w:p w:rsidR="00AD3C97" w:rsidRDefault="00AD3C97">
            <w:pPr>
              <w:spacing w:line="100" w:lineRule="exact"/>
              <w:rPr>
                <w:rFonts w:ascii="Garamond" w:eastAsia="Times New Roman" w:hAnsi="Garamond" w:cs="Times New Roman"/>
                <w:b/>
                <w:u w:val="single"/>
              </w:rPr>
            </w:pPr>
          </w:p>
          <w:p w:rsidR="00AD3C97" w:rsidRDefault="00AD3C97">
            <w:pPr>
              <w:rPr>
                <w:rFonts w:ascii="Garamond" w:eastAsia="Times New Roman" w:hAnsi="Garamond" w:cs="Times New Roman"/>
              </w:rPr>
            </w:pPr>
            <w:r>
              <w:rPr>
                <w:rFonts w:ascii="Garamond" w:eastAsia="Times New Roman" w:hAnsi="Garamond" w:cs="Times New Roman"/>
                <w:b/>
              </w:rPr>
              <w:t>Poddziałanie</w:t>
            </w:r>
            <w:r>
              <w:rPr>
                <w:rFonts w:ascii="Garamond" w:eastAsia="Times New Roman" w:hAnsi="Garamond" w:cs="Times New Roman"/>
              </w:rPr>
              <w:t xml:space="preserve"> 10.4.1  - Dostosowanie systemów kształcenia i szkolenia zawodowego do potrzeb rynku pracy – konkursy horyzontalne</w:t>
            </w:r>
          </w:p>
          <w:p w:rsidR="00AD3C97" w:rsidRDefault="00AD3C97">
            <w:pPr>
              <w:spacing w:line="100" w:lineRule="exact"/>
              <w:rPr>
                <w:rFonts w:ascii="Garamond" w:eastAsia="Times New Roman" w:hAnsi="Garamond" w:cs="Times New Roman"/>
                <w:b/>
                <w:u w:val="single"/>
              </w:rPr>
            </w:pPr>
          </w:p>
          <w:p w:rsidR="00AD3C97" w:rsidRDefault="00AD3C97">
            <w:pPr>
              <w:rPr>
                <w:rFonts w:ascii="Garamond" w:eastAsia="Times New Roman" w:hAnsi="Garamond" w:cs="Times New Roman"/>
              </w:rPr>
            </w:pPr>
            <w:r>
              <w:rPr>
                <w:rFonts w:ascii="Garamond" w:eastAsia="Times New Roman" w:hAnsi="Garamond" w:cs="Times New Roman"/>
                <w:b/>
              </w:rPr>
              <w:t>Całkowita wartość projektu</w:t>
            </w:r>
            <w:r>
              <w:rPr>
                <w:rFonts w:ascii="Garamond" w:eastAsia="Times New Roman" w:hAnsi="Garamond" w:cs="Times New Roman"/>
              </w:rPr>
              <w:t>: 4 210 552,50 zł</w:t>
            </w:r>
          </w:p>
          <w:p w:rsidR="00AD3C97" w:rsidRDefault="00AD3C97">
            <w:pPr>
              <w:spacing w:line="100" w:lineRule="exact"/>
              <w:rPr>
                <w:rFonts w:ascii="Garamond" w:eastAsia="Times New Roman" w:hAnsi="Garamond" w:cs="Times New Roman"/>
                <w:b/>
                <w:u w:val="single"/>
              </w:rPr>
            </w:pPr>
          </w:p>
          <w:p w:rsidR="00AD3C97" w:rsidRDefault="00AD3C97">
            <w:pPr>
              <w:rPr>
                <w:rFonts w:ascii="Garamond" w:eastAsia="Times New Roman" w:hAnsi="Garamond" w:cs="Times New Roman"/>
              </w:rPr>
            </w:pPr>
            <w:r>
              <w:rPr>
                <w:rFonts w:ascii="Garamond" w:eastAsia="Times New Roman" w:hAnsi="Garamond" w:cs="Times New Roman"/>
                <w:b/>
              </w:rPr>
              <w:t>Kwota dofinansowania</w:t>
            </w:r>
            <w:r>
              <w:rPr>
                <w:rFonts w:ascii="Garamond" w:eastAsia="Times New Roman" w:hAnsi="Garamond" w:cs="Times New Roman"/>
              </w:rPr>
              <w:t>: 4 000 024,87 zł</w:t>
            </w:r>
          </w:p>
          <w:p w:rsidR="00AD3C97" w:rsidRDefault="00AD3C97">
            <w:pPr>
              <w:spacing w:line="100" w:lineRule="exact"/>
              <w:rPr>
                <w:rFonts w:ascii="Garamond" w:eastAsia="Times New Roman" w:hAnsi="Garamond" w:cs="Times New Roman"/>
                <w:b/>
                <w:u w:val="single"/>
              </w:rPr>
            </w:pPr>
          </w:p>
          <w:p w:rsidR="00AD3C97" w:rsidRDefault="00AD3C97">
            <w:pPr>
              <w:spacing w:line="100" w:lineRule="exact"/>
              <w:rPr>
                <w:rFonts w:ascii="Garamond" w:eastAsia="Times New Roman" w:hAnsi="Garamond" w:cs="Times New Roman"/>
                <w:b/>
                <w:u w:val="single"/>
              </w:rPr>
            </w:pPr>
          </w:p>
          <w:p w:rsidR="00AD3C97" w:rsidRDefault="00AD3C97">
            <w:pPr>
              <w:rPr>
                <w:rFonts w:ascii="Garamond" w:hAnsi="Garamond"/>
              </w:rPr>
            </w:pPr>
            <w:r>
              <w:rPr>
                <w:rFonts w:ascii="Garamond" w:hAnsi="Garamond"/>
                <w:b/>
              </w:rPr>
              <w:t>Okres realizacji projektu</w:t>
            </w:r>
            <w:r>
              <w:rPr>
                <w:rFonts w:ascii="Garamond" w:hAnsi="Garamond"/>
              </w:rPr>
              <w:t>: od 02.01.2017 r. do 30.11.2018 r.</w:t>
            </w:r>
          </w:p>
          <w:p w:rsidR="00AD3C97" w:rsidRDefault="00AD3C97">
            <w:pPr>
              <w:spacing w:line="100" w:lineRule="exact"/>
              <w:rPr>
                <w:rFonts w:ascii="Garamond" w:hAnsi="Garamond"/>
                <w:b/>
                <w:u w:val="single"/>
              </w:rPr>
            </w:pPr>
          </w:p>
          <w:p w:rsidR="00AD3C97" w:rsidRDefault="00AD3C97">
            <w:pPr>
              <w:spacing w:line="100" w:lineRule="exact"/>
              <w:rPr>
                <w:rFonts w:ascii="Garamond" w:hAnsi="Garamond"/>
                <w:b/>
                <w:u w:val="single"/>
              </w:rPr>
            </w:pPr>
          </w:p>
          <w:p w:rsidR="00AD3C97" w:rsidRDefault="00AD3C97">
            <w:pPr>
              <w:autoSpaceDE w:val="0"/>
              <w:autoSpaceDN w:val="0"/>
              <w:adjustRightInd w:val="0"/>
              <w:spacing w:line="100" w:lineRule="exact"/>
              <w:rPr>
                <w:rFonts w:ascii="Garamond" w:hAnsi="Garamond" w:cs="Verdana-Bold"/>
                <w:b/>
                <w:bCs/>
                <w:u w:val="single"/>
              </w:rPr>
            </w:pPr>
          </w:p>
          <w:p w:rsidR="00AD3C97" w:rsidRDefault="00AD3C97">
            <w:pPr>
              <w:jc w:val="both"/>
              <w:rPr>
                <w:rFonts w:ascii="Garamond" w:eastAsia="Times New Roman" w:hAnsi="Garamond" w:cs="Arial"/>
                <w:lang w:eastAsia="pl-PL"/>
              </w:rPr>
            </w:pPr>
            <w:r>
              <w:rPr>
                <w:rFonts w:ascii="Garamond" w:eastAsia="Times New Roman" w:hAnsi="Garamond" w:cs="Arial"/>
                <w:b/>
                <w:u w:val="single"/>
                <w:lang w:eastAsia="pl-PL"/>
              </w:rPr>
              <w:t>Główny cel projektu</w:t>
            </w:r>
            <w:r>
              <w:rPr>
                <w:rFonts w:ascii="Garamond" w:eastAsia="Times New Roman" w:hAnsi="Garamond" w:cs="Arial"/>
                <w:lang w:eastAsia="pl-PL"/>
              </w:rPr>
              <w:t>: poprawa jakości kształcenia w szkołach zawodowych Dolnego Śląska w obszarze zawodów deficytowych i RIS, poprzez działania warsztatowo–laboratoryjne dla uczennic i uczniów, nauczycielek i nauczycieli zawodu oraz staże uczniowskie dla uczennic i uczniów, u pracodawcy.</w:t>
            </w:r>
          </w:p>
          <w:p w:rsidR="00AD3C97" w:rsidRDefault="00AD3C97">
            <w:pPr>
              <w:spacing w:line="100" w:lineRule="exact"/>
              <w:ind w:left="794" w:hanging="794"/>
              <w:jc w:val="both"/>
              <w:rPr>
                <w:rFonts w:ascii="Garamond" w:hAnsi="Garamond"/>
              </w:rPr>
            </w:pPr>
          </w:p>
          <w:p w:rsidR="00AD3C97" w:rsidRDefault="00AD3C97">
            <w:pPr>
              <w:ind w:left="794" w:hanging="794"/>
              <w:jc w:val="both"/>
              <w:rPr>
                <w:rFonts w:ascii="Garamond" w:hAnsi="Garamond"/>
              </w:rPr>
            </w:pPr>
            <w:r>
              <w:rPr>
                <w:rFonts w:ascii="Garamond" w:hAnsi="Garamond"/>
                <w:b/>
                <w:u w:val="single"/>
              </w:rPr>
              <w:t>Cele projektu</w:t>
            </w:r>
            <w:r>
              <w:rPr>
                <w:rFonts w:ascii="Garamond" w:hAnsi="Garamond"/>
              </w:rPr>
              <w:t>:</w:t>
            </w:r>
          </w:p>
          <w:p w:rsidR="00AD3C97" w:rsidRDefault="00AD3C97" w:rsidP="00556607">
            <w:pPr>
              <w:pStyle w:val="Akapitzlist"/>
              <w:numPr>
                <w:ilvl w:val="0"/>
                <w:numId w:val="1"/>
              </w:numPr>
              <w:ind w:left="170" w:hanging="170"/>
              <w:jc w:val="both"/>
              <w:rPr>
                <w:rFonts w:ascii="Garamond" w:hAnsi="Garamond"/>
              </w:rPr>
            </w:pPr>
            <w:r>
              <w:rPr>
                <w:rFonts w:ascii="Garamond" w:hAnsi="Garamond"/>
              </w:rPr>
              <w:t>osiągnięcie znaczącego wzrostu konkurencyjności uczennic i uczniów szkół placówek Dolnego Śląska kształcących się w zawodach deficytowych i RIS na rynku pracy</w:t>
            </w:r>
          </w:p>
          <w:p w:rsidR="00AD3C97" w:rsidRDefault="00AD3C97" w:rsidP="00556607">
            <w:pPr>
              <w:pStyle w:val="Akapitzlist"/>
              <w:numPr>
                <w:ilvl w:val="0"/>
                <w:numId w:val="1"/>
              </w:numPr>
              <w:ind w:left="170" w:hanging="170"/>
              <w:jc w:val="both"/>
              <w:rPr>
                <w:rFonts w:ascii="Garamond" w:hAnsi="Garamond"/>
              </w:rPr>
            </w:pPr>
            <w:r>
              <w:rPr>
                <w:rFonts w:ascii="Garamond" w:hAnsi="Garamond"/>
              </w:rPr>
              <w:t>poprzez realizację 5 zadań projektowych, doprowadzenie do sytuacji wzrostu kompetencji praktycznych (zorientowanych na przemysł) uczennic i uczniów, które w konsekwencji spowodują zwiększenie zatrudnienia absolwentów szkolnictwa zawodowego regionu</w:t>
            </w:r>
          </w:p>
          <w:p w:rsidR="00AD3C97" w:rsidRDefault="00AD3C97">
            <w:pPr>
              <w:spacing w:line="100" w:lineRule="exact"/>
              <w:ind w:left="794" w:hanging="794"/>
              <w:rPr>
                <w:rFonts w:ascii="Garamond" w:hAnsi="Garamond"/>
              </w:rPr>
            </w:pPr>
          </w:p>
          <w:p w:rsidR="00AD3C97" w:rsidRDefault="00AD3C97">
            <w:pPr>
              <w:spacing w:line="100" w:lineRule="exact"/>
              <w:rPr>
                <w:rFonts w:ascii="Garamond" w:eastAsia="Times New Roman" w:hAnsi="Garamond" w:cs="Arial"/>
                <w:b/>
                <w:u w:val="single"/>
                <w:lang w:eastAsia="pl-PL"/>
              </w:rPr>
            </w:pPr>
          </w:p>
          <w:p w:rsidR="00AD3C97" w:rsidRDefault="00AD3C97">
            <w:pPr>
              <w:rPr>
                <w:rFonts w:ascii="Garamond" w:eastAsia="Times New Roman" w:hAnsi="Garamond" w:cs="Arial"/>
                <w:b/>
                <w:u w:val="single"/>
                <w:lang w:eastAsia="pl-PL"/>
              </w:rPr>
            </w:pPr>
            <w:r>
              <w:rPr>
                <w:rFonts w:ascii="Garamond" w:eastAsia="Times New Roman" w:hAnsi="Garamond" w:cs="Arial"/>
                <w:b/>
                <w:u w:val="single"/>
                <w:lang w:eastAsia="pl-PL"/>
              </w:rPr>
              <w:t>Projekt realizowany przez:</w:t>
            </w:r>
          </w:p>
          <w:p w:rsidR="00AD3C97" w:rsidRDefault="00AD3C97" w:rsidP="00556607">
            <w:pPr>
              <w:pStyle w:val="Akapitzlist"/>
              <w:numPr>
                <w:ilvl w:val="0"/>
                <w:numId w:val="2"/>
              </w:numPr>
              <w:ind w:left="170" w:hanging="170"/>
              <w:rPr>
                <w:rFonts w:ascii="Garamond" w:eastAsia="Times New Roman" w:hAnsi="Garamond" w:cs="Arial"/>
                <w:lang w:eastAsia="pl-PL"/>
              </w:rPr>
            </w:pPr>
            <w:r>
              <w:rPr>
                <w:rFonts w:ascii="Garamond" w:eastAsia="Times New Roman" w:hAnsi="Garamond" w:cs="Arial"/>
                <w:lang w:eastAsia="pl-PL"/>
              </w:rPr>
              <w:t xml:space="preserve">Partnera Wiodącego: </w:t>
            </w:r>
            <w:r>
              <w:rPr>
                <w:rFonts w:ascii="Garamond" w:eastAsia="Times New Roman" w:hAnsi="Garamond" w:cs="Arial"/>
                <w:lang w:eastAsia="pl-PL"/>
              </w:rPr>
              <w:br/>
              <w:t xml:space="preserve">Województwo Dolnośląskie, Departament Spraw Społecznych, Wydział Edukacji i Nauki </w:t>
            </w:r>
          </w:p>
          <w:p w:rsidR="00AD3C97" w:rsidRDefault="00AD3C97" w:rsidP="00556607">
            <w:pPr>
              <w:pStyle w:val="Akapitzlist"/>
              <w:numPr>
                <w:ilvl w:val="0"/>
                <w:numId w:val="2"/>
              </w:numPr>
              <w:ind w:left="170" w:hanging="170"/>
              <w:rPr>
                <w:rFonts w:ascii="Garamond" w:eastAsia="Times New Roman" w:hAnsi="Garamond" w:cs="Arial"/>
                <w:lang w:eastAsia="pl-PL"/>
              </w:rPr>
            </w:pPr>
            <w:r>
              <w:rPr>
                <w:rFonts w:ascii="Garamond" w:eastAsia="Times New Roman" w:hAnsi="Garamond" w:cs="Arial"/>
                <w:lang w:eastAsia="pl-PL"/>
              </w:rPr>
              <w:t>Partnerów:</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Politechnika Wrocławska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Bolesławiecki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Dzierżoniowski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Kamiennogórski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Kłodzki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Lubański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Oleśnicki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Polkowicki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Strzeliński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Średzki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Świdnicki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Wałbrzyski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Wołowski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Powiat Ząbkowicki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Gmina Jelenia Góra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 xml:space="preserve">Gmina Legnica </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lastRenderedPageBreak/>
              <w:t>Gmina Wałbrzych</w:t>
            </w:r>
          </w:p>
          <w:p w:rsidR="00AD3C97" w:rsidRDefault="00AD3C97">
            <w:pPr>
              <w:ind w:firstLine="170"/>
              <w:rPr>
                <w:rFonts w:ascii="Garamond" w:eastAsia="Times New Roman" w:hAnsi="Garamond" w:cs="Arial"/>
                <w:lang w:eastAsia="pl-PL"/>
              </w:rPr>
            </w:pPr>
            <w:r>
              <w:rPr>
                <w:rFonts w:ascii="Garamond" w:eastAsia="Times New Roman" w:hAnsi="Garamond" w:cs="Arial"/>
                <w:lang w:eastAsia="pl-PL"/>
              </w:rPr>
              <w:t>Gmina Wrocław</w:t>
            </w:r>
          </w:p>
          <w:p w:rsidR="00AD3C97" w:rsidRDefault="00AD3C97" w:rsidP="00556607">
            <w:pPr>
              <w:pStyle w:val="Akapitzlist"/>
              <w:numPr>
                <w:ilvl w:val="0"/>
                <w:numId w:val="3"/>
              </w:numPr>
              <w:ind w:left="170" w:hanging="170"/>
              <w:rPr>
                <w:rFonts w:ascii="Garamond" w:eastAsia="Times New Roman" w:hAnsi="Garamond" w:cs="Arial"/>
                <w:lang w:eastAsia="pl-PL"/>
              </w:rPr>
            </w:pPr>
            <w:r>
              <w:rPr>
                <w:rFonts w:ascii="Garamond" w:eastAsia="Times New Roman" w:hAnsi="Garamond" w:cs="Arial"/>
                <w:lang w:eastAsia="pl-PL"/>
              </w:rPr>
              <w:t>Realizatora:</w:t>
            </w:r>
          </w:p>
          <w:p w:rsidR="00AD3C97" w:rsidRDefault="00AD3C97">
            <w:pPr>
              <w:pStyle w:val="Akapitzlist"/>
              <w:ind w:left="170"/>
              <w:rPr>
                <w:rFonts w:ascii="Garamond" w:eastAsia="Times New Roman" w:hAnsi="Garamond" w:cs="Arial"/>
                <w:lang w:eastAsia="pl-PL"/>
              </w:rPr>
            </w:pPr>
            <w:r>
              <w:rPr>
                <w:rFonts w:ascii="Garamond" w:eastAsia="Times New Roman" w:hAnsi="Garamond" w:cs="Arial"/>
                <w:lang w:eastAsia="pl-PL"/>
              </w:rPr>
              <w:t xml:space="preserve">Dolnośląski Ośrodek Doskonalenia Nauczycieli we Wrocławiu </w:t>
            </w:r>
          </w:p>
          <w:p w:rsidR="00AD3C97" w:rsidRDefault="00AD3C97">
            <w:pPr>
              <w:spacing w:line="100" w:lineRule="exact"/>
              <w:rPr>
                <w:rFonts w:ascii="Garamond" w:eastAsia="Times New Roman" w:hAnsi="Garamond" w:cs="Arial"/>
                <w:lang w:eastAsia="pl-PL"/>
              </w:rPr>
            </w:pPr>
          </w:p>
          <w:p w:rsidR="00AD3C97" w:rsidRDefault="00AD3C97">
            <w:pPr>
              <w:spacing w:line="100" w:lineRule="exact"/>
              <w:rPr>
                <w:rFonts w:ascii="Garamond" w:eastAsia="Times New Roman" w:hAnsi="Garamond" w:cs="Arial"/>
                <w:lang w:eastAsia="pl-PL"/>
              </w:rPr>
            </w:pPr>
          </w:p>
          <w:p w:rsidR="00AD3C97" w:rsidRDefault="00AD3C97">
            <w:pPr>
              <w:rPr>
                <w:rFonts w:ascii="Garamond" w:eastAsia="Times New Roman" w:hAnsi="Garamond" w:cs="Arial"/>
                <w:lang w:eastAsia="pl-PL"/>
              </w:rPr>
            </w:pPr>
            <w:r>
              <w:rPr>
                <w:rFonts w:ascii="Garamond" w:eastAsia="Times New Roman" w:hAnsi="Garamond" w:cs="Arial"/>
                <w:b/>
                <w:u w:val="single"/>
                <w:lang w:eastAsia="pl-PL"/>
              </w:rPr>
              <w:t>Grupy docelowe</w:t>
            </w:r>
            <w:r>
              <w:rPr>
                <w:rFonts w:ascii="Garamond" w:eastAsia="Times New Roman" w:hAnsi="Garamond" w:cs="Arial"/>
                <w:lang w:eastAsia="pl-PL"/>
              </w:rPr>
              <w:t xml:space="preserve">: uczennice i uczniowie oraz nauczycielki i nauczyciele dolnośląskich ponadgimnazjalnych szkół zawodowych, które kształcą w zawodach deficytowych i RIS: </w:t>
            </w:r>
          </w:p>
          <w:p w:rsidR="00AD3C97" w:rsidRDefault="00AD3C97">
            <w:pPr>
              <w:spacing w:line="100" w:lineRule="exact"/>
              <w:rPr>
                <w:rFonts w:ascii="Garamond" w:eastAsia="Times New Roman" w:hAnsi="Garamond" w:cs="Arial"/>
                <w:lang w:eastAsia="pl-PL"/>
              </w:rPr>
            </w:pPr>
          </w:p>
          <w:p w:rsidR="00AD3C97" w:rsidRDefault="00AD3C97">
            <w:pPr>
              <w:rPr>
                <w:rFonts w:ascii="Garamond" w:eastAsia="Times New Roman" w:hAnsi="Garamond" w:cs="Arial"/>
                <w:b/>
                <w:lang w:eastAsia="pl-PL"/>
              </w:rPr>
            </w:pPr>
            <w:r>
              <w:rPr>
                <w:rFonts w:ascii="Garamond" w:eastAsia="Times New Roman" w:hAnsi="Garamond" w:cs="Arial"/>
                <w:b/>
                <w:lang w:eastAsia="pl-PL"/>
              </w:rPr>
              <w:t xml:space="preserve">Technik spedytor </w:t>
            </w:r>
          </w:p>
          <w:p w:rsidR="00AD3C97" w:rsidRDefault="00AD3C97">
            <w:pPr>
              <w:rPr>
                <w:rFonts w:ascii="Garamond" w:eastAsia="Times New Roman" w:hAnsi="Garamond" w:cs="Arial"/>
                <w:b/>
                <w:lang w:eastAsia="pl-PL"/>
              </w:rPr>
            </w:pPr>
            <w:r>
              <w:rPr>
                <w:rFonts w:ascii="Garamond" w:eastAsia="Times New Roman" w:hAnsi="Garamond" w:cs="Arial"/>
                <w:b/>
                <w:lang w:eastAsia="pl-PL"/>
              </w:rPr>
              <w:t xml:space="preserve">Technik logistyk </w:t>
            </w:r>
          </w:p>
          <w:p w:rsidR="00AD3C97" w:rsidRDefault="00AD3C97">
            <w:pPr>
              <w:rPr>
                <w:rFonts w:ascii="Garamond" w:eastAsia="Times New Roman" w:hAnsi="Garamond" w:cs="Arial"/>
                <w:b/>
                <w:lang w:eastAsia="pl-PL"/>
              </w:rPr>
            </w:pPr>
            <w:r>
              <w:rPr>
                <w:rFonts w:ascii="Garamond" w:eastAsia="Times New Roman" w:hAnsi="Garamond" w:cs="Arial"/>
                <w:b/>
                <w:lang w:eastAsia="pl-PL"/>
              </w:rPr>
              <w:t xml:space="preserve">Technik cyfrowych procesów graficznych </w:t>
            </w:r>
          </w:p>
          <w:p w:rsidR="00AD3C97" w:rsidRDefault="00AD3C97">
            <w:pPr>
              <w:rPr>
                <w:rFonts w:ascii="Garamond" w:eastAsia="Times New Roman" w:hAnsi="Garamond" w:cs="Arial"/>
                <w:b/>
                <w:lang w:eastAsia="pl-PL"/>
              </w:rPr>
            </w:pPr>
            <w:r>
              <w:rPr>
                <w:rFonts w:ascii="Garamond" w:eastAsia="Times New Roman" w:hAnsi="Garamond" w:cs="Arial"/>
                <w:b/>
                <w:lang w:eastAsia="pl-PL"/>
              </w:rPr>
              <w:t xml:space="preserve">Technik elektryk </w:t>
            </w:r>
            <w:r>
              <w:rPr>
                <w:rFonts w:ascii="Garamond" w:eastAsia="Times New Roman" w:hAnsi="Garamond" w:cs="Arial"/>
                <w:b/>
                <w:lang w:eastAsia="pl-PL"/>
              </w:rPr>
              <w:br/>
              <w:t xml:space="preserve">Technik informatyk </w:t>
            </w:r>
            <w:r>
              <w:rPr>
                <w:rFonts w:ascii="Garamond" w:eastAsia="Times New Roman" w:hAnsi="Garamond" w:cs="Arial"/>
                <w:b/>
                <w:lang w:eastAsia="pl-PL"/>
              </w:rPr>
              <w:br/>
              <w:t>Technik mechanik z kwalifikacją M.19.</w:t>
            </w:r>
          </w:p>
          <w:p w:rsidR="00AD3C97" w:rsidRDefault="00AD3C97">
            <w:pPr>
              <w:rPr>
                <w:rFonts w:ascii="Garamond" w:eastAsia="Times New Roman" w:hAnsi="Garamond" w:cs="Arial"/>
                <w:b/>
                <w:lang w:eastAsia="pl-PL"/>
              </w:rPr>
            </w:pPr>
            <w:r>
              <w:rPr>
                <w:rFonts w:ascii="Garamond" w:eastAsia="Times New Roman" w:hAnsi="Garamond" w:cs="Arial"/>
                <w:b/>
                <w:lang w:eastAsia="pl-PL"/>
              </w:rPr>
              <w:t xml:space="preserve">Elektryk </w:t>
            </w:r>
          </w:p>
          <w:p w:rsidR="00AD3C97" w:rsidRDefault="00AD3C97">
            <w:pPr>
              <w:rPr>
                <w:rFonts w:ascii="Garamond" w:eastAsia="Times New Roman" w:hAnsi="Garamond" w:cs="Arial"/>
                <w:b/>
                <w:lang w:eastAsia="pl-PL"/>
              </w:rPr>
            </w:pPr>
            <w:r>
              <w:rPr>
                <w:rFonts w:ascii="Garamond" w:eastAsia="Times New Roman" w:hAnsi="Garamond" w:cs="Arial"/>
                <w:b/>
                <w:lang w:eastAsia="pl-PL"/>
              </w:rPr>
              <w:t xml:space="preserve">Operator obrabiarek skrawających </w:t>
            </w:r>
          </w:p>
          <w:p w:rsidR="00AD3C97" w:rsidRDefault="00AD3C97">
            <w:pPr>
              <w:spacing w:line="100" w:lineRule="exact"/>
              <w:rPr>
                <w:rFonts w:ascii="Garamond" w:eastAsia="Times New Roman" w:hAnsi="Garamond" w:cs="Arial"/>
                <w:b/>
                <w:lang w:eastAsia="pl-PL"/>
              </w:rPr>
            </w:pPr>
          </w:p>
          <w:p w:rsidR="00AD3C97" w:rsidRDefault="00AD3C97">
            <w:pPr>
              <w:spacing w:line="100" w:lineRule="exact"/>
              <w:rPr>
                <w:rFonts w:ascii="Garamond" w:eastAsia="Times New Roman" w:hAnsi="Garamond" w:cs="Arial"/>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lang w:eastAsia="pl-PL"/>
              </w:rPr>
              <w:t>W realizacji projektu wezmą udział 43 szkoły/placówki z terenu województwa dolnośląskiego. Z nich zostanie dokonana rekrutacja grupy docelowej, którą stanowią 623 uczennice i 1867 uczniów oraz 24 nauczycielki i 36 nauczycieli praktycznej nauki zawodu. Pełną grupę docelową stanowią 647 kobiet i 1903 mężczyzn. W grupie nauczycielek i nauczycieli będą 24 kobiety i 36 mężczyzn, z terenu Dolnego Śląska. W sumie przewidywana liczba osób objętych wsparciem wynosi 2450.</w:t>
            </w:r>
          </w:p>
          <w:p w:rsidR="00AD3C97" w:rsidRDefault="00AD3C97">
            <w:pPr>
              <w:spacing w:line="100" w:lineRule="exact"/>
              <w:jc w:val="both"/>
              <w:rPr>
                <w:rFonts w:ascii="Garamond" w:eastAsia="Times New Roman" w:hAnsi="Garamond" w:cs="Arial"/>
                <w:b/>
                <w:lang w:eastAsia="pl-PL"/>
              </w:rPr>
            </w:pPr>
          </w:p>
          <w:p w:rsidR="00AD3C97" w:rsidRDefault="00AD3C97">
            <w:pPr>
              <w:jc w:val="both"/>
              <w:rPr>
                <w:rFonts w:ascii="Garamond" w:eastAsia="Times New Roman" w:hAnsi="Garamond" w:cs="Arial"/>
                <w:b/>
                <w:lang w:eastAsia="pl-PL"/>
              </w:rPr>
            </w:pPr>
            <w:r>
              <w:rPr>
                <w:rFonts w:ascii="Garamond" w:eastAsia="Times New Roman" w:hAnsi="Garamond" w:cs="Arial"/>
                <w:b/>
                <w:lang w:eastAsia="pl-PL"/>
              </w:rPr>
              <w:t>Zadania projektowe:</w:t>
            </w:r>
          </w:p>
          <w:p w:rsidR="00AD3C97" w:rsidRDefault="00AD3C97">
            <w:pPr>
              <w:jc w:val="both"/>
              <w:rPr>
                <w:rFonts w:ascii="Garamond" w:eastAsia="Times New Roman" w:hAnsi="Garamond" w:cs="Arial"/>
                <w:lang w:eastAsia="pl-PL"/>
              </w:rPr>
            </w:pPr>
            <w:r>
              <w:rPr>
                <w:rFonts w:ascii="Garamond" w:eastAsia="Times New Roman" w:hAnsi="Garamond" w:cs="Arial"/>
                <w:u w:val="single"/>
                <w:lang w:eastAsia="pl-PL"/>
              </w:rPr>
              <w:t>Zadanie 1</w:t>
            </w:r>
            <w:r>
              <w:rPr>
                <w:rFonts w:ascii="Garamond" w:eastAsia="Times New Roman" w:hAnsi="Garamond" w:cs="Arial"/>
                <w:lang w:eastAsia="pl-PL"/>
              </w:rPr>
              <w:t>. Zajęcia laboratoryjne dla uczniów na Politechnice Wrocławskiej:</w:t>
            </w:r>
          </w:p>
          <w:p w:rsidR="00AD3C97" w:rsidRDefault="00AD3C97">
            <w:pPr>
              <w:spacing w:line="100" w:lineRule="exact"/>
              <w:jc w:val="both"/>
              <w:rPr>
                <w:rFonts w:ascii="Garamond" w:eastAsia="Times New Roman" w:hAnsi="Garamond" w:cs="Arial"/>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lang w:eastAsia="pl-PL"/>
              </w:rPr>
              <w:t xml:space="preserve">Szkolenia będą o charakterze warsztatowo-laboratoryjnym.. Część zajęć zostanie przeprowadzonych metodą  wykładu, a część w formie zajęć praktycznych. Programy szkoleń będą podlegały aktualizacji w celu dostosowania do potrzeb uczestników szkoleń. Zajęcia będą odbywały się w grupach liczących 12-15 osób na halach symulacyjnych Politechniki Wrocławskiej. </w:t>
            </w:r>
          </w:p>
          <w:p w:rsidR="00AD3C97" w:rsidRDefault="00AD3C97">
            <w:pPr>
              <w:spacing w:line="100" w:lineRule="exact"/>
              <w:jc w:val="both"/>
              <w:rPr>
                <w:rFonts w:ascii="Garamond" w:eastAsia="Times New Roman" w:hAnsi="Garamond" w:cs="Arial"/>
                <w:u w:val="single"/>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u w:val="single"/>
                <w:lang w:eastAsia="pl-PL"/>
              </w:rPr>
              <w:t>Zadanie 2</w:t>
            </w:r>
            <w:r>
              <w:rPr>
                <w:rFonts w:ascii="Garamond" w:eastAsia="Times New Roman" w:hAnsi="Garamond" w:cs="Arial"/>
                <w:lang w:eastAsia="pl-PL"/>
              </w:rPr>
              <w:t>. Współpraca branżowych kół zainteresowań szkół zawodowych Dolnego Śląska z kołami naukowymi Politechniki Wrocławskiej (koła współpracy zorientowane na przemysł).</w:t>
            </w:r>
          </w:p>
          <w:p w:rsidR="00AD3C97" w:rsidRDefault="00AD3C97">
            <w:pPr>
              <w:spacing w:line="100" w:lineRule="exact"/>
              <w:jc w:val="both"/>
              <w:rPr>
                <w:rFonts w:ascii="Garamond" w:eastAsia="Times New Roman" w:hAnsi="Garamond" w:cs="Arial"/>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lang w:eastAsia="pl-PL"/>
              </w:rPr>
              <w:t>Zainicjowana zostanie współpraca pomiędzy kołami zainteresowań szkół zawodowych objętych projektem, a kołami naukowymi Politechniki Wrocławskiej. 10.osobowe grupy uczniów zostaną dopasowane do kół naukowych Politechniki Wrocławskiej. Przewiduje się powstanie 20 branżowych kół naukowych zorientowanych na przemysł. Efektami prac kół będą mini-prototypy, opisy merytoryczne lub raporty, które będą mogły posłużyć za punkt wyjściowy do dalszej współpracy w tym zakresie.</w:t>
            </w:r>
          </w:p>
          <w:p w:rsidR="00AD3C97" w:rsidRDefault="00AD3C97">
            <w:pPr>
              <w:spacing w:line="100" w:lineRule="exact"/>
              <w:jc w:val="both"/>
              <w:rPr>
                <w:rFonts w:ascii="Garamond" w:eastAsia="Times New Roman" w:hAnsi="Garamond" w:cs="Arial"/>
                <w:u w:val="single"/>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u w:val="single"/>
                <w:lang w:eastAsia="pl-PL"/>
              </w:rPr>
              <w:t>Zadanie 3</w:t>
            </w:r>
            <w:r>
              <w:rPr>
                <w:rFonts w:ascii="Garamond" w:eastAsia="Times New Roman" w:hAnsi="Garamond" w:cs="Arial"/>
                <w:lang w:eastAsia="pl-PL"/>
              </w:rPr>
              <w:t>. Praktyczne formy kształcenia poprzez dedykowane staże uczniowskie w przedsiębiorstwach Dolnego Śląska.</w:t>
            </w:r>
          </w:p>
          <w:p w:rsidR="00AD3C97" w:rsidRDefault="00AD3C97">
            <w:pPr>
              <w:spacing w:line="100" w:lineRule="exact"/>
              <w:jc w:val="both"/>
              <w:rPr>
                <w:rFonts w:ascii="Garamond" w:eastAsia="Times New Roman" w:hAnsi="Garamond" w:cs="Arial"/>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lang w:eastAsia="pl-PL"/>
              </w:rPr>
              <w:t>Uczennice i uczniowie w liczbie 221osób podejmą realizację staży zawodowych w systemie miesięcznym w przedsiębiorstwach lub u pracodawców działających na obszarze, na którym znajduje się szkoła. Dla uczniów technikum lub szkoły policealnej przewiduje się staże zawodowe wykraczające poza zakres kształcenia zawodowego praktycznego w celu zwiększenia wymiaru staży zawodowych objętych podstawą programową nauczania danego zawodu. Umiejętności jakie nabędą uczniowie podczas realizacji staży, ułatwią im wejście na rynek pracy zwiększając ich konkurencyjność oraz wzrost szans na uzyskanie stabilnej, dobrze płatnej pracy.</w:t>
            </w:r>
          </w:p>
          <w:p w:rsidR="00AD3C97" w:rsidRDefault="00AD3C97">
            <w:pPr>
              <w:spacing w:line="100" w:lineRule="exact"/>
              <w:jc w:val="both"/>
              <w:rPr>
                <w:rFonts w:ascii="Garamond" w:eastAsia="Times New Roman" w:hAnsi="Garamond" w:cs="Arial"/>
                <w:u w:val="single"/>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u w:val="single"/>
                <w:lang w:eastAsia="pl-PL"/>
              </w:rPr>
              <w:lastRenderedPageBreak/>
              <w:t>Zadanie 4</w:t>
            </w:r>
            <w:r>
              <w:rPr>
                <w:rFonts w:ascii="Garamond" w:eastAsia="Times New Roman" w:hAnsi="Garamond" w:cs="Arial"/>
                <w:lang w:eastAsia="pl-PL"/>
              </w:rPr>
              <w:t>. Zajęcia laboratoryjne na Politechnice Wrocławskiej dla nauczycieli dolnośląskich szkół kształcących w zawodach sklasyfikowanych jako deficytowe i Regionalne Inteligentne Specjalizacje RIS.</w:t>
            </w:r>
          </w:p>
          <w:p w:rsidR="00AD3C97" w:rsidRDefault="00AD3C97">
            <w:pPr>
              <w:spacing w:line="100" w:lineRule="exact"/>
              <w:jc w:val="both"/>
              <w:rPr>
                <w:rFonts w:ascii="Garamond" w:eastAsia="Times New Roman" w:hAnsi="Garamond" w:cs="Arial"/>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lang w:eastAsia="pl-PL"/>
              </w:rPr>
              <w:t xml:space="preserve">Wsparcie w postaci zajęć laboratoryjnych, uzupełnione o treści metodyczne otrzymają również nauczycielki i nauczyciele zawodu kształcących w zawodach deficytowych i RIS. Zajęcia w 10. grupach szkoleniowych 6. osobowych zostaną zrealizowane  przez pracowników naukowych w salach dydaktycznych i laboratoryjnych wyposażonych w sprzęt wysokospecjalistyczny Politechniki Wrocławskiej oraz specjalistów z DODN we Wrocławiu.. </w:t>
            </w:r>
          </w:p>
          <w:p w:rsidR="00AD3C97" w:rsidRDefault="00AD3C97">
            <w:pPr>
              <w:spacing w:line="100" w:lineRule="exact"/>
              <w:jc w:val="both"/>
              <w:rPr>
                <w:rFonts w:ascii="Garamond" w:eastAsia="Times New Roman" w:hAnsi="Garamond" w:cs="Arial"/>
                <w:lang w:eastAsia="pl-PL"/>
              </w:rPr>
            </w:pPr>
          </w:p>
          <w:p w:rsidR="00AD3C97" w:rsidRDefault="00AD3C97">
            <w:pPr>
              <w:spacing w:line="100" w:lineRule="exact"/>
              <w:jc w:val="both"/>
              <w:rPr>
                <w:rFonts w:ascii="Garamond" w:eastAsia="Times New Roman" w:hAnsi="Garamond" w:cs="Arial"/>
                <w:u w:val="single"/>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u w:val="single"/>
                <w:lang w:eastAsia="pl-PL"/>
              </w:rPr>
              <w:t>Zadanie 5</w:t>
            </w:r>
            <w:r>
              <w:rPr>
                <w:rFonts w:ascii="Garamond" w:eastAsia="Times New Roman" w:hAnsi="Garamond" w:cs="Arial"/>
                <w:lang w:eastAsia="pl-PL"/>
              </w:rPr>
              <w:t>. Doposażenie szkół i placówek w sprzęt wzmacniający efekty realizacji pozostałych zadań w projekcie.</w:t>
            </w:r>
          </w:p>
          <w:p w:rsidR="00AD3C97" w:rsidRDefault="00AD3C97">
            <w:pPr>
              <w:spacing w:line="100" w:lineRule="exact"/>
              <w:jc w:val="both"/>
              <w:rPr>
                <w:rFonts w:ascii="Garamond" w:eastAsia="Times New Roman" w:hAnsi="Garamond" w:cs="Arial"/>
                <w:lang w:eastAsia="pl-PL"/>
              </w:rPr>
            </w:pPr>
          </w:p>
          <w:p w:rsidR="00AD3C97" w:rsidRDefault="00AD3C97">
            <w:pPr>
              <w:jc w:val="both"/>
              <w:rPr>
                <w:rFonts w:ascii="Garamond" w:eastAsia="Times New Roman" w:hAnsi="Garamond" w:cs="Arial"/>
                <w:lang w:eastAsia="pl-PL"/>
              </w:rPr>
            </w:pPr>
            <w:r>
              <w:rPr>
                <w:rFonts w:ascii="Garamond" w:eastAsia="Times New Roman" w:hAnsi="Garamond" w:cs="Arial"/>
                <w:lang w:eastAsia="pl-PL"/>
              </w:rPr>
              <w:t>W ramach projektu zaplanowano zakup wyposażenia dla szkół uczestniczących w projekcie. Dla poszczególnych partnerów przewidziano zakup 18 kompletów, na które składają się produkty i urządzenia, które będą wykorzystywane w zakresie nauczania w ramach przedmiotów deficytowych. Zakup doposażenia umożliwi pełniejsze rozwijanie wykorzystanie umiejętności i wiedzy u uczniów. Zakup doposażenia jest ściśle związany z branżami i zawodami deficytowymi.</w:t>
            </w:r>
          </w:p>
        </w:tc>
      </w:tr>
    </w:tbl>
    <w:p w:rsidR="00DA08EF" w:rsidRDefault="00DA08EF">
      <w:bookmarkStart w:id="0" w:name="_GoBack"/>
      <w:bookmarkEnd w:id="0"/>
    </w:p>
    <w:sectPr w:rsidR="00DA08EF" w:rsidSect="00DF78AA">
      <w:headerReference w:type="default" r:id="rId7"/>
      <w:footerReference w:type="default" r:id="rId8"/>
      <w:pgSz w:w="11906" w:h="16838"/>
      <w:pgMar w:top="1610" w:right="1274" w:bottom="1417" w:left="1417" w:header="426"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F1" w:rsidRDefault="004765F1" w:rsidP="00F40C74">
      <w:pPr>
        <w:spacing w:after="0" w:line="240" w:lineRule="auto"/>
      </w:pPr>
      <w:r>
        <w:separator/>
      </w:r>
    </w:p>
  </w:endnote>
  <w:endnote w:type="continuationSeparator" w:id="0">
    <w:p w:rsidR="004765F1" w:rsidRDefault="004765F1"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0D" w:rsidRDefault="0079250D" w:rsidP="00F40C74">
    <w:pPr>
      <w:pStyle w:val="Stopka"/>
      <w:ind w:left="-709"/>
      <w:jc w:val="center"/>
      <w:rPr>
        <w:noProof/>
        <w:lang w:eastAsia="pl-PL"/>
      </w:rPr>
    </w:pPr>
  </w:p>
  <w:p w:rsidR="00F40C74" w:rsidRDefault="0079250D" w:rsidP="00F40C74">
    <w:pPr>
      <w:pStyle w:val="Stopka"/>
      <w:ind w:left="-709"/>
      <w:jc w:val="cente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-852171</wp:posOffset>
              </wp:positionH>
              <wp:positionV relativeFrom="paragraph">
                <wp:posOffset>0</wp:posOffset>
              </wp:positionV>
              <wp:extent cx="747712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7477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547BE6D"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1pt,0" to="52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" strokecolor="black [3213]"/>
          </w:pict>
        </mc:Fallback>
      </mc:AlternateContent>
    </w:r>
    <w:r w:rsidR="00F40C74">
      <w:rPr>
        <w:noProof/>
        <w:lang w:eastAsia="pl-PL"/>
      </w:rPr>
      <w:drawing>
        <wp:inline distT="0" distB="0" distL="0" distR="0" wp14:anchorId="6A4E33EB" wp14:editId="552AA745">
          <wp:extent cx="6753225" cy="809625"/>
          <wp:effectExtent l="0" t="0" r="9525" b="9525"/>
          <wp:docPr id="10" name="Obraz 10" descr="C:\Users\dodn\Desktop\ZAWODOWCY\formatka\logo proj.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n\Desktop\ZAWODOWCY\formatka\logo proj.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990" cy="8093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F1" w:rsidRDefault="004765F1" w:rsidP="00F40C74">
      <w:pPr>
        <w:spacing w:after="0" w:line="240" w:lineRule="auto"/>
      </w:pPr>
      <w:r>
        <w:separator/>
      </w:r>
    </w:p>
  </w:footnote>
  <w:footnote w:type="continuationSeparator" w:id="0">
    <w:p w:rsidR="004765F1" w:rsidRDefault="004765F1" w:rsidP="00F4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74" w:rsidRDefault="00DF78AA" w:rsidP="00DF78AA">
    <w:pPr>
      <w:pStyle w:val="Nagwek"/>
      <w:jc w:val="cente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648970</wp:posOffset>
              </wp:positionV>
              <wp:extent cx="5810250" cy="0"/>
              <wp:effectExtent l="0" t="0" r="19050" b="19050"/>
              <wp:wrapNone/>
              <wp:docPr id="3" name="Łącznik prosty 3"/>
              <wp:cNvGraphicFramePr/>
              <a:graphic xmlns:a="http://schemas.openxmlformats.org/drawingml/2006/main">
                <a:graphicData uri="http://schemas.microsoft.com/office/word/2010/wordprocessingShape">
                  <wps:wsp>
                    <wps:cNvCnPr/>
                    <wps:spPr>
                      <a:xfrm flipH="1">
                        <a:off x="0" y="0"/>
                        <a:ext cx="5810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D461B3C" id="Łącznik prosty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5pt,51.1pt" to="457.1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" strokecolor="black [3213]" strokeweight="1.5pt"/>
          </w:pict>
        </mc:Fallback>
      </mc:AlternateContent>
    </w:r>
    <w:r w:rsidR="000B4F52">
      <w:rPr>
        <w:noProof/>
        <w:lang w:eastAsia="pl-PL"/>
      </w:rPr>
      <w:drawing>
        <wp:inline distT="0" distB="0" distL="0" distR="0">
          <wp:extent cx="5755374" cy="576911"/>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dn\Desktop\ZAWODOWCY\formatka\unia aktualn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55374" cy="5769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0E9F"/>
    <w:multiLevelType w:val="hybridMultilevel"/>
    <w:tmpl w:val="3EF6E386"/>
    <w:lvl w:ilvl="0" w:tplc="8E7EF9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28017F3"/>
    <w:multiLevelType w:val="hybridMultilevel"/>
    <w:tmpl w:val="D1BA6A70"/>
    <w:lvl w:ilvl="0" w:tplc="8E7EF9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D896780"/>
    <w:multiLevelType w:val="hybridMultilevel"/>
    <w:tmpl w:val="DE76129C"/>
    <w:lvl w:ilvl="0" w:tplc="8E7EF9D4">
      <w:start w:val="1"/>
      <w:numFmt w:val="bullet"/>
      <w:lvlText w:val=""/>
      <w:lvlJc w:val="left"/>
      <w:pPr>
        <w:ind w:left="947" w:hanging="360"/>
      </w:pPr>
      <w:rPr>
        <w:rFonts w:ascii="Symbol" w:hAnsi="Symbol" w:hint="default"/>
      </w:rPr>
    </w:lvl>
    <w:lvl w:ilvl="1" w:tplc="04150003">
      <w:start w:val="1"/>
      <w:numFmt w:val="bullet"/>
      <w:lvlText w:val="o"/>
      <w:lvlJc w:val="left"/>
      <w:pPr>
        <w:ind w:left="1667" w:hanging="360"/>
      </w:pPr>
      <w:rPr>
        <w:rFonts w:ascii="Courier New" w:hAnsi="Courier New" w:cs="Courier New" w:hint="default"/>
      </w:rPr>
    </w:lvl>
    <w:lvl w:ilvl="2" w:tplc="04150005">
      <w:start w:val="1"/>
      <w:numFmt w:val="bullet"/>
      <w:lvlText w:val=""/>
      <w:lvlJc w:val="left"/>
      <w:pPr>
        <w:ind w:left="2387" w:hanging="360"/>
      </w:pPr>
      <w:rPr>
        <w:rFonts w:ascii="Wingdings" w:hAnsi="Wingdings" w:hint="default"/>
      </w:rPr>
    </w:lvl>
    <w:lvl w:ilvl="3" w:tplc="04150001">
      <w:start w:val="1"/>
      <w:numFmt w:val="bullet"/>
      <w:lvlText w:val=""/>
      <w:lvlJc w:val="left"/>
      <w:pPr>
        <w:ind w:left="3107" w:hanging="360"/>
      </w:pPr>
      <w:rPr>
        <w:rFonts w:ascii="Symbol" w:hAnsi="Symbol" w:hint="default"/>
      </w:rPr>
    </w:lvl>
    <w:lvl w:ilvl="4" w:tplc="04150003">
      <w:start w:val="1"/>
      <w:numFmt w:val="bullet"/>
      <w:lvlText w:val="o"/>
      <w:lvlJc w:val="left"/>
      <w:pPr>
        <w:ind w:left="3827" w:hanging="360"/>
      </w:pPr>
      <w:rPr>
        <w:rFonts w:ascii="Courier New" w:hAnsi="Courier New" w:cs="Courier New" w:hint="default"/>
      </w:rPr>
    </w:lvl>
    <w:lvl w:ilvl="5" w:tplc="04150005">
      <w:start w:val="1"/>
      <w:numFmt w:val="bullet"/>
      <w:lvlText w:val=""/>
      <w:lvlJc w:val="left"/>
      <w:pPr>
        <w:ind w:left="4547" w:hanging="360"/>
      </w:pPr>
      <w:rPr>
        <w:rFonts w:ascii="Wingdings" w:hAnsi="Wingdings" w:hint="default"/>
      </w:rPr>
    </w:lvl>
    <w:lvl w:ilvl="6" w:tplc="04150001">
      <w:start w:val="1"/>
      <w:numFmt w:val="bullet"/>
      <w:lvlText w:val=""/>
      <w:lvlJc w:val="left"/>
      <w:pPr>
        <w:ind w:left="5267" w:hanging="360"/>
      </w:pPr>
      <w:rPr>
        <w:rFonts w:ascii="Symbol" w:hAnsi="Symbol" w:hint="default"/>
      </w:rPr>
    </w:lvl>
    <w:lvl w:ilvl="7" w:tplc="04150003">
      <w:start w:val="1"/>
      <w:numFmt w:val="bullet"/>
      <w:lvlText w:val="o"/>
      <w:lvlJc w:val="left"/>
      <w:pPr>
        <w:ind w:left="5987" w:hanging="360"/>
      </w:pPr>
      <w:rPr>
        <w:rFonts w:ascii="Courier New" w:hAnsi="Courier New" w:cs="Courier New" w:hint="default"/>
      </w:rPr>
    </w:lvl>
    <w:lvl w:ilvl="8" w:tplc="04150005">
      <w:start w:val="1"/>
      <w:numFmt w:val="bullet"/>
      <w:lvlText w:val=""/>
      <w:lvlJc w:val="left"/>
      <w:pPr>
        <w:ind w:left="670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74"/>
    <w:rsid w:val="00007B4A"/>
    <w:rsid w:val="000B4F52"/>
    <w:rsid w:val="0044632B"/>
    <w:rsid w:val="004765F1"/>
    <w:rsid w:val="0079250D"/>
    <w:rsid w:val="007C67DF"/>
    <w:rsid w:val="00AB3694"/>
    <w:rsid w:val="00AD3C97"/>
    <w:rsid w:val="00DA08EF"/>
    <w:rsid w:val="00DF78AA"/>
    <w:rsid w:val="00F40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64C0E-A5AF-45E0-B64B-3C361B7E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basedOn w:val="Normalny"/>
    <w:uiPriority w:val="34"/>
    <w:qFormat/>
    <w:rsid w:val="00AD3C97"/>
    <w:pPr>
      <w:ind w:left="720"/>
      <w:contextualSpacing/>
    </w:pPr>
  </w:style>
  <w:style w:type="table" w:styleId="Tabela-Siatka">
    <w:name w:val="Table Grid"/>
    <w:basedOn w:val="Standardowy"/>
    <w:uiPriority w:val="59"/>
    <w:rsid w:val="00AD3C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4987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Lidia</cp:lastModifiedBy>
  <cp:revision>2</cp:revision>
  <dcterms:created xsi:type="dcterms:W3CDTF">2017-05-04T10:44:00Z</dcterms:created>
  <dcterms:modified xsi:type="dcterms:W3CDTF">2017-05-04T10:44:00Z</dcterms:modified>
</cp:coreProperties>
</file>