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1" w:rsidRDefault="009E542D">
      <w:r>
        <w:rPr>
          <w:rStyle w:val="Pogrubienie"/>
          <w:color w:val="33967B"/>
        </w:rPr>
        <w:t>TECHNIK ORGANIZACJI REKLAMY (333906)</w:t>
      </w:r>
      <w:r>
        <w:rPr>
          <w:b/>
          <w:bCs/>
          <w:color w:val="33967B"/>
        </w:rPr>
        <w:br/>
      </w:r>
      <w:r>
        <w:t xml:space="preserve">Technik organizacji reklamy to bardzo ciekawy i posiadający dużą przyszłość zawód. Łączy wiedzę ekonomiczną, organizacyjną, plastyczną, psychologiczną, a także lingwistyczną. Zdobyta wiedza </w:t>
      </w:r>
      <w:r w:rsidR="00FF282A">
        <w:br/>
      </w:r>
      <w:r>
        <w:t>i umiejętności umożliwią absolwentom pozyskanie ciekawej pracy w szeroko rozumianej reklamie, która jest nieodłącznym elementem gospodarki rynkowej.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PRZEDMIOTY BRANE POD UWAGĘ W REKRUTACJI:</w:t>
      </w:r>
      <w:r>
        <w:br/>
        <w:t>• język polski</w:t>
      </w:r>
      <w:r>
        <w:br/>
        <w:t>• matematyka</w:t>
      </w:r>
      <w:r>
        <w:br/>
        <w:t>• najwyższa ocena z języka obcego nowożytnego</w:t>
      </w:r>
      <w:r>
        <w:br/>
        <w:t>• informatyka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WYMAGANIA DLA KANDYDATA:</w:t>
      </w:r>
      <w:r>
        <w:br/>
        <w:t>• dobra ostrość wzroku i prawidłowe rozróżnianie barw</w:t>
      </w:r>
      <w:r>
        <w:br/>
        <w:t>• uzdolnienia techniczne i manualne</w:t>
      </w:r>
      <w:r>
        <w:br/>
        <w:t>• cierpliwość, systematyczność, dokładność</w:t>
      </w:r>
      <w:r>
        <w:br/>
        <w:t>• dobra sprawność fizyczna</w:t>
      </w:r>
      <w:r>
        <w:br/>
        <w:t>• gotowość samokształcenia (podnoszenia kwalifikacji zawodowych)</w:t>
      </w:r>
      <w:r>
        <w:br/>
        <w:t>• komunikatywność, łatwość nawiązywania kontaktów</w:t>
      </w:r>
      <w:r>
        <w:br/>
        <w:t>• zmysł plastyczny</w:t>
      </w:r>
      <w:r>
        <w:br/>
        <w:t>• kreatywność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PRZECIWWSKAZANIA DO NAUKI I PRACY W ZAWODZIE:</w:t>
      </w:r>
      <w:r>
        <w:br/>
        <w:t>• skłonność do uczuleń skórnych oraz dróg oddechowych</w:t>
      </w:r>
      <w:r>
        <w:br/>
        <w:t>• brak widzenia obuocznego, daltonizm</w:t>
      </w:r>
      <w:r>
        <w:br/>
        <w:t>• nadpobudliwość</w:t>
      </w:r>
      <w:r>
        <w:br/>
        <w:t>• kalectwo uniemożliwiające wykonywanie czynności manipulacyjnych</w:t>
      </w:r>
      <w:r>
        <w:br/>
        <w:t>• zaburzenia równowagi i orientacji związane z przebywaniem w pomieszczeniach zamkniętych i zaciemnionych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NAUCZANE PRZEDMIOTY ZAWODOWE:</w:t>
      </w:r>
      <w:r>
        <w:br/>
        <w:t>• elementy towaroznawstwa</w:t>
      </w:r>
      <w:r>
        <w:br/>
        <w:t>• sztuka a reklama</w:t>
      </w:r>
      <w:r>
        <w:br/>
        <w:t>• podstawy marketingu i reklamy</w:t>
      </w:r>
      <w:r>
        <w:br/>
        <w:t>• podstawy projektowania graficznego</w:t>
      </w:r>
      <w:r>
        <w:br/>
        <w:t>• ekonomika przedsiębiorstw z podstawami ekonomii</w:t>
      </w:r>
      <w:r>
        <w:br/>
        <w:t>• techniki poligraficzne</w:t>
      </w:r>
      <w:r>
        <w:br/>
        <w:t>• język angielski ukierunkowany zawodowo</w:t>
      </w:r>
      <w:r>
        <w:br/>
        <w:t>• pracownia plastyczno-techniczna</w:t>
      </w:r>
      <w:r>
        <w:br/>
        <w:t>• pracownia multimedialna</w:t>
      </w:r>
      <w:r>
        <w:br/>
        <w:t>• pracowni sprzedaży usług reklamowych</w:t>
      </w:r>
      <w:r>
        <w:br/>
        <w:t>• podejmowanie i prowadzenie działalności gospodarczej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PRZEDMIOT UZUPEŁNIAJĄCY:</w:t>
      </w:r>
      <w:r>
        <w:br/>
        <w:t>• historia i społeczeństwo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PRZEDMIOTY REALIZOWANE W ZAKRESIE ROZSZERZONYM:</w:t>
      </w:r>
      <w:r>
        <w:br/>
        <w:t>• matematyka</w:t>
      </w:r>
      <w:r>
        <w:br/>
        <w:t>• geografia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lastRenderedPageBreak/>
        <w:t>PRAKTYKA ZAWODOWA:</w:t>
      </w:r>
      <w:r>
        <w:br/>
        <w:t>• 4 tygodnie w klasie III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JĘZYKI OBCE:</w:t>
      </w:r>
      <w:r>
        <w:br/>
        <w:t>• język angielski</w:t>
      </w:r>
      <w:r>
        <w:br/>
        <w:t>• język niemiecki</w:t>
      </w:r>
    </w:p>
    <w:p w:rsidR="00FF282A" w:rsidRDefault="009E542D" w:rsidP="009E542D">
      <w:pPr>
        <w:pStyle w:val="NormalnyWeb"/>
      </w:pPr>
      <w:r>
        <w:rPr>
          <w:rStyle w:val="Pogrubienie"/>
          <w:color w:val="33967B"/>
        </w:rPr>
        <w:t>EGZAMIN POTWIERDZAJĄCY KWALIFIKACJE W ZAWODZIE TECHNIK ORGANIZACJI REKLAMY:</w:t>
      </w:r>
      <w:r>
        <w:br/>
        <w:t xml:space="preserve">AU.29. Sprzedaż produktów i usług reklamowych </w:t>
      </w:r>
      <w:r>
        <w:br/>
        <w:t xml:space="preserve">AU.30. Organizacja i prowadzenie kampanii reklamowej 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KWALIFIKACJE W ZAWODZIE TECHNIK ORGANIZACJI REKLAMY: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AU.29. Sprzedaż produktów i usług reklamowych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1. Przygotowanie oferty produktów i usług reklamowych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2. Prowadzenie sprzedaży produktów i usług reklamowych</w:t>
      </w:r>
      <w:r>
        <w:br/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rPr>
          <w:rStyle w:val="Pogrubienie"/>
          <w:color w:val="33967B"/>
        </w:rPr>
        <w:t>AU.30. Organizacja i prowadzenie kampanii reklamowej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1. Tworzenie przekazu reklamowego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2. Projektowanie środków reklamowych</w:t>
      </w:r>
      <w:bookmarkStart w:id="0" w:name="_GoBack"/>
      <w:bookmarkEnd w:id="0"/>
    </w:p>
    <w:p w:rsidR="009E542D" w:rsidRDefault="009E542D" w:rsidP="00FF282A">
      <w:pPr>
        <w:pStyle w:val="NormalnyWeb"/>
        <w:spacing w:before="0" w:beforeAutospacing="0" w:after="120" w:afterAutospacing="0"/>
      </w:pPr>
      <w:r>
        <w:t>3. Tworzenie planu medialnego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4. Przygotowywanie środków reklamowych</w:t>
      </w:r>
    </w:p>
    <w:p w:rsidR="009E542D" w:rsidRDefault="009E542D" w:rsidP="00FF282A">
      <w:pPr>
        <w:pStyle w:val="NormalnyWeb"/>
        <w:spacing w:before="0" w:beforeAutospacing="0" w:after="120" w:afterAutospacing="0"/>
      </w:pPr>
      <w:r>
        <w:t>5. Badanie skuteczności reklamy</w:t>
      </w:r>
      <w:r>
        <w:br/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ABSOLWENT POWINIEN BYĆ PRZYGOTOWANY DO:</w:t>
      </w:r>
      <w:r>
        <w:br/>
        <w:t>• organizowania oraz prowadzenia sprzedaży produktów i usług reklamowych</w:t>
      </w:r>
      <w:r>
        <w:br/>
        <w:t>• organizowania oraz prowadzenia kampanii reklamowej</w:t>
      </w:r>
      <w:r>
        <w:br/>
        <w:t>• projektowania oraz wykonywania środków reklamowych</w:t>
      </w:r>
    </w:p>
    <w:p w:rsidR="009E542D" w:rsidRDefault="009E542D" w:rsidP="009E542D">
      <w:pPr>
        <w:pStyle w:val="NormalnyWeb"/>
      </w:pPr>
      <w:r>
        <w:rPr>
          <w:rStyle w:val="Pogrubienie"/>
          <w:color w:val="33967B"/>
        </w:rPr>
        <w:t>PERSPEKTYWY ZAWODOWE:</w:t>
      </w:r>
      <w:r>
        <w:br/>
        <w:t>• agencje reklamowe</w:t>
      </w:r>
      <w:r>
        <w:br/>
        <w:t>• działy marketingu i reklamy przedsiębiorstw</w:t>
      </w:r>
      <w:r>
        <w:br/>
        <w:t>• biura ogłoszeń w gazetach</w:t>
      </w:r>
      <w:r>
        <w:br/>
        <w:t>• środki masowego przekazu (radio, telewizja, prasa)</w:t>
      </w:r>
      <w:r>
        <w:br/>
        <w:t>• własna działalność gospodarcza</w:t>
      </w:r>
    </w:p>
    <w:p w:rsidR="009E542D" w:rsidRDefault="009E542D"/>
    <w:sectPr w:rsidR="009E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D"/>
    <w:rsid w:val="009E542D"/>
    <w:rsid w:val="00E34281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B9A2-B18F-4B11-B4D5-7A20DB8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4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</cp:lastModifiedBy>
  <cp:revision>2</cp:revision>
  <dcterms:created xsi:type="dcterms:W3CDTF">2017-05-04T13:25:00Z</dcterms:created>
  <dcterms:modified xsi:type="dcterms:W3CDTF">2017-05-04T13:25:00Z</dcterms:modified>
</cp:coreProperties>
</file>